
<file path=[Content_Types].xml><?xml version="1.0" encoding="utf-8"?>
<Types xmlns="http://schemas.openxmlformats.org/package/2006/content-types">
  <Default Extension="png" ContentType="image/png"/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8AE" w:rsidRDefault="008B38AE" w:rsidP="005E6F16">
      <w:pPr>
        <w:pStyle w:val="a9"/>
        <w:rPr>
          <w:rFonts w:eastAsia="MS Mincho" w:cs="Tahoma"/>
          <w:iCs/>
          <w:kern w:val="1"/>
          <w:szCs w:val="28"/>
        </w:rPr>
      </w:pPr>
    </w:p>
    <w:p w:rsidR="005E6F16" w:rsidRPr="00186206" w:rsidRDefault="008B38AE" w:rsidP="005E6F16">
      <w:pPr>
        <w:pStyle w:val="a9"/>
        <w:rPr>
          <w:rFonts w:eastAsia="MS Mincho" w:cs="Tahoma"/>
          <w:iCs/>
          <w:kern w:val="1"/>
          <w:szCs w:val="28"/>
        </w:rPr>
      </w:pPr>
      <w:r>
        <w:rPr>
          <w:rFonts w:eastAsia="MS Mincho" w:cs="Tahoma"/>
          <w:iCs/>
          <w:kern w:val="1"/>
          <w:szCs w:val="28"/>
        </w:rPr>
        <w:t>ПОСТАНОВЛЕНИЕ</w:t>
      </w:r>
    </w:p>
    <w:p w:rsidR="005E6F16" w:rsidRDefault="005E6F16" w:rsidP="005E6F16">
      <w:pPr>
        <w:pStyle w:val="a5"/>
        <w:spacing w:before="0" w:after="0"/>
        <w:jc w:val="center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АДМИНИСТРАЦИИ ПРИЛЕПЕНСКОГО СЕЛЬСКОГО ПОСЕЛЕНИЯ</w:t>
      </w:r>
    </w:p>
    <w:p w:rsidR="005E6F16" w:rsidRDefault="005E6F16" w:rsidP="005E6F16">
      <w:pPr>
        <w:pStyle w:val="a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МУНИЦИПАЛЬНОГО РАЙОНА «ЧЕРНЯНСКИЙ  РАЙОН» БЕЛГОРОДСКОЙ ОБЛАСТИ</w:t>
      </w:r>
    </w:p>
    <w:p w:rsidR="00844FFA" w:rsidRPr="00844FFA" w:rsidRDefault="00844FFA" w:rsidP="00844FFA">
      <w:pPr>
        <w:pStyle w:val="a6"/>
        <w:rPr>
          <w:lang w:val="ru-RU"/>
        </w:rPr>
      </w:pPr>
    </w:p>
    <w:p w:rsidR="00B13A9F" w:rsidRDefault="005E6F16" w:rsidP="005E6F16">
      <w:pPr>
        <w:pStyle w:val="a5"/>
        <w:rPr>
          <w:rFonts w:ascii="Times New Roman" w:eastAsia="Times New Roman" w:hAnsi="Times New Roman" w:cs="Times New Roman"/>
          <w:b/>
          <w:szCs w:val="20"/>
          <w:lang w:eastAsia="ar-SA"/>
        </w:rPr>
      </w:pPr>
      <w:r w:rsidRPr="003D50CA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margin">
              <wp:posOffset>2740025</wp:posOffset>
            </wp:positionH>
            <wp:positionV relativeFrom="margin">
              <wp:posOffset>-377825</wp:posOffset>
            </wp:positionV>
            <wp:extent cx="541020" cy="632460"/>
            <wp:effectExtent l="19050" t="19050" r="11430" b="1524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32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50CA" w:rsidRPr="003D50CA">
        <w:rPr>
          <w:rFonts w:ascii="Times New Roman" w:hAnsi="Times New Roman" w:cs="Times New Roman"/>
          <w:b/>
          <w:noProof/>
          <w:lang w:eastAsia="ru-RU"/>
        </w:rPr>
        <w:t>08 августа</w:t>
      </w:r>
      <w:r w:rsidRPr="005E6F16">
        <w:rPr>
          <w:rFonts w:ascii="Times New Roman" w:eastAsia="Times New Roman" w:hAnsi="Times New Roman" w:cs="Times New Roman"/>
          <w:b/>
          <w:szCs w:val="20"/>
          <w:lang w:eastAsia="ar-SA"/>
        </w:rPr>
        <w:t xml:space="preserve">  2019 г.</w:t>
      </w:r>
      <w:r w:rsidR="009315DC" w:rsidRPr="005E6F16">
        <w:rPr>
          <w:rFonts w:ascii="Times New Roman" w:eastAsia="Times New Roman" w:hAnsi="Times New Roman" w:cs="Times New Roman"/>
          <w:b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b/>
          <w:szCs w:val="20"/>
          <w:lang w:eastAsia="ar-SA"/>
        </w:rPr>
        <w:t xml:space="preserve">                                                           </w:t>
      </w:r>
      <w:r w:rsidR="008B38AE">
        <w:rPr>
          <w:rFonts w:ascii="Times New Roman" w:eastAsia="Times New Roman" w:hAnsi="Times New Roman" w:cs="Times New Roman"/>
          <w:b/>
          <w:szCs w:val="20"/>
          <w:lang w:eastAsia="ar-SA"/>
        </w:rPr>
        <w:t xml:space="preserve">                             № 2</w:t>
      </w:r>
      <w:r w:rsidR="007F0835">
        <w:rPr>
          <w:rFonts w:ascii="Times New Roman" w:eastAsia="Times New Roman" w:hAnsi="Times New Roman" w:cs="Times New Roman"/>
          <w:b/>
          <w:szCs w:val="20"/>
          <w:lang w:eastAsia="ar-SA"/>
        </w:rPr>
        <w:t>2</w:t>
      </w:r>
    </w:p>
    <w:p w:rsidR="005E6F16" w:rsidRPr="005E6F16" w:rsidRDefault="005E6F16" w:rsidP="005E6F16">
      <w:pPr>
        <w:tabs>
          <w:tab w:val="left" w:pos="7371"/>
          <w:tab w:val="right" w:pos="8762"/>
        </w:tabs>
        <w:spacing w:before="144" w:line="288" w:lineRule="auto"/>
        <w:ind w:right="-285"/>
        <w:rPr>
          <w:rFonts w:ascii="Times New Roman" w:eastAsia="Times New Roman" w:hAnsi="Times New Roman" w:cs="Times New Roman"/>
          <w:b/>
          <w:kern w:val="1"/>
          <w:sz w:val="28"/>
          <w:szCs w:val="20"/>
          <w:lang w:val="ru-RU" w:eastAsia="ar-SA"/>
        </w:rPr>
      </w:pPr>
    </w:p>
    <w:p w:rsidR="005E6F16" w:rsidRPr="005E6F16" w:rsidRDefault="009315DC" w:rsidP="005E6F16">
      <w:pPr>
        <w:rPr>
          <w:rFonts w:ascii="Times New Roman" w:eastAsia="Times New Roman" w:hAnsi="Times New Roman" w:cs="Times New Roman"/>
          <w:b/>
          <w:kern w:val="1"/>
          <w:sz w:val="28"/>
          <w:szCs w:val="20"/>
          <w:lang w:val="ru-RU" w:eastAsia="ar-SA"/>
        </w:rPr>
      </w:pPr>
      <w:r w:rsidRPr="005E6F16">
        <w:rPr>
          <w:rFonts w:ascii="Times New Roman" w:eastAsia="Times New Roman" w:hAnsi="Times New Roman" w:cs="Times New Roman"/>
          <w:b/>
          <w:kern w:val="1"/>
          <w:sz w:val="28"/>
          <w:szCs w:val="20"/>
          <w:lang w:val="ru-RU" w:eastAsia="ar-SA"/>
        </w:rPr>
        <w:t>О создании комиссии по поступлению</w:t>
      </w:r>
    </w:p>
    <w:p w:rsidR="005E6F16" w:rsidRPr="005E6F16" w:rsidRDefault="009315DC" w:rsidP="005E6F16">
      <w:pPr>
        <w:rPr>
          <w:rFonts w:ascii="Times New Roman" w:eastAsia="Times New Roman" w:hAnsi="Times New Roman" w:cs="Times New Roman"/>
          <w:b/>
          <w:kern w:val="1"/>
          <w:sz w:val="28"/>
          <w:szCs w:val="20"/>
          <w:lang w:val="ru-RU" w:eastAsia="ar-SA"/>
        </w:rPr>
      </w:pPr>
      <w:r w:rsidRPr="005E6F16">
        <w:rPr>
          <w:rFonts w:ascii="Times New Roman" w:eastAsia="Times New Roman" w:hAnsi="Times New Roman" w:cs="Times New Roman"/>
          <w:b/>
          <w:kern w:val="1"/>
          <w:sz w:val="28"/>
          <w:szCs w:val="20"/>
          <w:lang w:val="ru-RU" w:eastAsia="ar-SA"/>
        </w:rPr>
        <w:t xml:space="preserve"> и выбытию нефинансовых активов, </w:t>
      </w:r>
      <w:r w:rsidRPr="005E6F16">
        <w:rPr>
          <w:rFonts w:ascii="Times New Roman" w:eastAsia="Times New Roman" w:hAnsi="Times New Roman" w:cs="Times New Roman"/>
          <w:b/>
          <w:kern w:val="1"/>
          <w:sz w:val="28"/>
          <w:szCs w:val="20"/>
          <w:lang w:val="ru-RU" w:eastAsia="ar-SA"/>
        </w:rPr>
        <w:br/>
        <w:t xml:space="preserve">основным средствам, материальным </w:t>
      </w:r>
    </w:p>
    <w:p w:rsidR="00B13A9F" w:rsidRDefault="009315DC" w:rsidP="005E6F16">
      <w:pPr>
        <w:rPr>
          <w:rFonts w:ascii="Times New Roman" w:eastAsia="Times New Roman" w:hAnsi="Times New Roman" w:cs="Times New Roman"/>
          <w:b/>
          <w:kern w:val="1"/>
          <w:sz w:val="28"/>
          <w:szCs w:val="20"/>
          <w:lang w:val="ru-RU" w:eastAsia="ar-SA"/>
        </w:rPr>
      </w:pPr>
      <w:r w:rsidRPr="005E6F16">
        <w:rPr>
          <w:rFonts w:ascii="Times New Roman" w:eastAsia="Times New Roman" w:hAnsi="Times New Roman" w:cs="Times New Roman"/>
          <w:b/>
          <w:kern w:val="1"/>
          <w:sz w:val="28"/>
          <w:szCs w:val="20"/>
          <w:lang w:val="ru-RU" w:eastAsia="ar-SA"/>
        </w:rPr>
        <w:t xml:space="preserve">запасам администрации </w:t>
      </w:r>
      <w:r w:rsidR="005E6F16">
        <w:rPr>
          <w:rFonts w:ascii="Times New Roman" w:eastAsia="Times New Roman" w:hAnsi="Times New Roman" w:cs="Times New Roman"/>
          <w:b/>
          <w:kern w:val="1"/>
          <w:sz w:val="28"/>
          <w:szCs w:val="20"/>
          <w:lang w:val="ru-RU" w:eastAsia="ar-SA"/>
        </w:rPr>
        <w:t xml:space="preserve">Прилепенского </w:t>
      </w:r>
      <w:r w:rsidRPr="005E6F16">
        <w:rPr>
          <w:rFonts w:ascii="Times New Roman" w:eastAsia="Times New Roman" w:hAnsi="Times New Roman" w:cs="Times New Roman"/>
          <w:b/>
          <w:kern w:val="1"/>
          <w:sz w:val="28"/>
          <w:szCs w:val="20"/>
          <w:lang w:val="ru-RU" w:eastAsia="ar-SA"/>
        </w:rPr>
        <w:br/>
        <w:t>сельского поселения</w:t>
      </w:r>
    </w:p>
    <w:p w:rsidR="005E6F16" w:rsidRDefault="005E6F16" w:rsidP="005E6F16">
      <w:pPr>
        <w:rPr>
          <w:rFonts w:ascii="Times New Roman" w:eastAsia="Times New Roman" w:hAnsi="Times New Roman" w:cs="Times New Roman"/>
          <w:b/>
          <w:kern w:val="1"/>
          <w:sz w:val="28"/>
          <w:szCs w:val="20"/>
          <w:lang w:val="ru-RU" w:eastAsia="ar-SA"/>
        </w:rPr>
      </w:pPr>
    </w:p>
    <w:p w:rsidR="00095EE9" w:rsidRPr="005E6F16" w:rsidRDefault="00095EE9" w:rsidP="005E6F16">
      <w:pPr>
        <w:rPr>
          <w:rFonts w:ascii="Times New Roman" w:eastAsia="Times New Roman" w:hAnsi="Times New Roman" w:cs="Times New Roman"/>
          <w:b/>
          <w:kern w:val="1"/>
          <w:sz w:val="28"/>
          <w:szCs w:val="20"/>
          <w:lang w:val="ru-RU" w:eastAsia="ar-SA"/>
        </w:rPr>
      </w:pPr>
    </w:p>
    <w:p w:rsidR="008B38AE" w:rsidRPr="008B38AE" w:rsidRDefault="008B38AE" w:rsidP="008B38AE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соответствии с Федеральным законом от 06 декабря 2011 г. № 402-ФЗ «О бухгалтерском учете», Постановлением Правительства Российской Федерации от 09.01.2014 г.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реализации», Приказом Минфина РФ от</w:t>
      </w:r>
      <w:proofErr w:type="gramEnd"/>
      <w:r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01.12.2010 №157н «Об утверждении Единого плана счетов </w:t>
      </w:r>
      <w:proofErr w:type="gramStart"/>
      <w:r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Приказом Минфина России от 30.03.2015г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государственным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(муниципальными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) учреждениям </w:t>
      </w:r>
      <w:r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Методических указаний по их применению»</w:t>
      </w:r>
      <w:proofErr w:type="gramStart"/>
      <w:r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:</w:t>
      </w:r>
      <w:proofErr w:type="gramEnd"/>
    </w:p>
    <w:p w:rsidR="008B38AE" w:rsidRDefault="008B38AE" w:rsidP="008B38AE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 Утвердить Положение о создании комиссии по поступлению и выбытию нефинансовых активов, основным средствам, материальным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пасам администрации Прилепенского</w:t>
      </w:r>
      <w:r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сельского поселения (Приложение 1).</w:t>
      </w:r>
      <w:r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2. Утвердить состав постоянно действующей комиссии по поступлению и выбытию нефинансовых активов, основным средствам, материальным запасам</w:t>
      </w:r>
    </w:p>
    <w:p w:rsidR="008B38AE" w:rsidRDefault="008B38AE" w:rsidP="008B38A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(Приложение 2).</w:t>
      </w:r>
    </w:p>
    <w:p w:rsidR="008B38AE" w:rsidRPr="008B38AE" w:rsidRDefault="008B38AE" w:rsidP="008B38A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3. </w:t>
      </w:r>
      <w:proofErr w:type="gramStart"/>
      <w:r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исполнением настоящего постановления оставляю за собой.</w:t>
      </w:r>
      <w:r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4.</w:t>
      </w:r>
      <w:r w:rsidR="00C2015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Настоящее постановление вступает в силу с момента подписания и подлежит размещению на официальном сайте администрации.</w:t>
      </w:r>
    </w:p>
    <w:p w:rsidR="005E6F16" w:rsidRPr="008B38AE" w:rsidRDefault="005E6F16" w:rsidP="008B38AE">
      <w:pPr>
        <w:tabs>
          <w:tab w:val="decimal" w:pos="138"/>
          <w:tab w:val="decimal" w:pos="864"/>
        </w:tabs>
        <w:ind w:left="432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</w:pPr>
    </w:p>
    <w:tbl>
      <w:tblPr>
        <w:tblW w:w="135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84"/>
        <w:gridCol w:w="5022"/>
        <w:gridCol w:w="3384"/>
      </w:tblGrid>
      <w:tr w:rsidR="00B13A9F" w:rsidRPr="005E6F16" w:rsidTr="005E6F16">
        <w:trPr>
          <w:trHeight w:hRule="exact" w:val="668"/>
        </w:trPr>
        <w:tc>
          <w:tcPr>
            <w:tcW w:w="51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E6F16" w:rsidRPr="005E6F16" w:rsidRDefault="005E6F16" w:rsidP="008B38A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5E6F1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Глава администрации</w:t>
            </w:r>
          </w:p>
          <w:p w:rsidR="005E6F16" w:rsidRPr="005E6F16" w:rsidRDefault="005E6F16" w:rsidP="008B38AE">
            <w:pPr>
              <w:tabs>
                <w:tab w:val="left" w:pos="6804"/>
              </w:tabs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</w:pPr>
            <w:r w:rsidRPr="005E6F16"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  <w:t xml:space="preserve"> Прилепенского сельского поселения                                        С.Н.Казбанов</w:t>
            </w:r>
          </w:p>
          <w:p w:rsidR="00B13A9F" w:rsidRPr="005E6F16" w:rsidRDefault="00B13A9F" w:rsidP="008B38AE">
            <w:pPr>
              <w:ind w:firstLine="72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0"/>
                <w:lang w:val="ru-RU" w:eastAsia="ar-SA"/>
              </w:rPr>
            </w:pPr>
          </w:p>
        </w:tc>
        <w:tc>
          <w:tcPr>
            <w:tcW w:w="50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13A9F" w:rsidRPr="005E6F16" w:rsidRDefault="00B13A9F" w:rsidP="008B38AE">
            <w:pPr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0"/>
                <w:lang w:val="ru-RU" w:eastAsia="ar-SA"/>
              </w:rPr>
            </w:pPr>
          </w:p>
          <w:p w:rsidR="005E6F16" w:rsidRDefault="005E6F16" w:rsidP="008B38AE">
            <w:pPr>
              <w:ind w:left="4314" w:right="-3445" w:hanging="3747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0"/>
                <w:lang w:val="ru-RU" w:eastAsia="ar-SA"/>
              </w:rPr>
            </w:pPr>
            <w:r w:rsidRPr="005E6F16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0"/>
                <w:lang w:val="ru-RU" w:eastAsia="ar-SA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0"/>
                <w:lang w:val="ru-RU" w:eastAsia="ar-SA"/>
              </w:rPr>
              <w:t xml:space="preserve"> </w:t>
            </w:r>
            <w:r w:rsidRPr="005E6F16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0"/>
                <w:lang w:val="ru-RU" w:eastAsia="ar-SA"/>
              </w:rPr>
              <w:t xml:space="preserve">          С.Н.Казбанов</w:t>
            </w:r>
          </w:p>
          <w:p w:rsidR="008B38AE" w:rsidRDefault="008B38AE" w:rsidP="008B38AE">
            <w:pPr>
              <w:ind w:left="4314" w:right="-3445" w:hanging="3747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0"/>
                <w:lang w:val="ru-RU" w:eastAsia="ar-SA"/>
              </w:rPr>
            </w:pPr>
          </w:p>
          <w:p w:rsidR="008B38AE" w:rsidRDefault="008B38AE" w:rsidP="008B38AE">
            <w:pPr>
              <w:ind w:left="4314" w:right="-3445" w:hanging="3747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0"/>
                <w:lang w:val="ru-RU" w:eastAsia="ar-SA"/>
              </w:rPr>
            </w:pPr>
          </w:p>
          <w:p w:rsidR="008B38AE" w:rsidRPr="005E6F16" w:rsidRDefault="008B38AE" w:rsidP="008B38AE">
            <w:pPr>
              <w:ind w:left="4314" w:right="-3445" w:hanging="3747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0"/>
                <w:lang w:val="ru-RU" w:eastAsia="ar-SA"/>
              </w:rPr>
            </w:pPr>
          </w:p>
        </w:tc>
        <w:tc>
          <w:tcPr>
            <w:tcW w:w="33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B13A9F" w:rsidRPr="005E6F16" w:rsidRDefault="00B13A9F" w:rsidP="008B38AE">
            <w:pPr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0"/>
                <w:lang w:val="ru-RU" w:eastAsia="ar-SA"/>
              </w:rPr>
            </w:pPr>
          </w:p>
        </w:tc>
      </w:tr>
    </w:tbl>
    <w:p w:rsidR="009315DC" w:rsidRPr="005E6F16" w:rsidRDefault="009315DC" w:rsidP="005E6F16">
      <w:pPr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val="ru-RU" w:eastAsia="ar-SA"/>
        </w:rPr>
      </w:pPr>
    </w:p>
    <w:p w:rsidR="003D50CA" w:rsidRPr="00095EE9" w:rsidRDefault="003D50CA" w:rsidP="003D50CA">
      <w:pPr>
        <w:ind w:left="7655" w:right="-274" w:hanging="142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    </w:t>
      </w:r>
      <w:r w:rsidR="00095EE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</w:t>
      </w:r>
      <w:r w:rsidRPr="00095EE9">
        <w:rPr>
          <w:rFonts w:ascii="Times New Roman" w:hAnsi="Times New Roman" w:cs="Times New Roman"/>
          <w:b/>
          <w:sz w:val="24"/>
          <w:szCs w:val="24"/>
          <w:lang w:val="ru-RU"/>
        </w:rPr>
        <w:t>Приложение № 1</w:t>
      </w:r>
    </w:p>
    <w:p w:rsidR="003D50CA" w:rsidRPr="00095EE9" w:rsidRDefault="003D50CA" w:rsidP="003D50CA">
      <w:pPr>
        <w:pStyle w:val="ac"/>
        <w:spacing w:before="0" w:beforeAutospacing="0" w:after="0" w:afterAutospacing="0"/>
        <w:ind w:left="5670"/>
        <w:jc w:val="right"/>
        <w:rPr>
          <w:rStyle w:val="blk"/>
          <w:rFonts w:ascii="Times New Roman" w:hAnsi="Times New Roman" w:cs="Times New Roman"/>
          <w:b/>
          <w:lang w:val="ru-RU"/>
        </w:rPr>
      </w:pPr>
      <w:r w:rsidRPr="00095EE9">
        <w:rPr>
          <w:rStyle w:val="blk"/>
          <w:rFonts w:ascii="Times New Roman" w:hAnsi="Times New Roman" w:cs="Times New Roman"/>
          <w:b/>
          <w:lang w:val="ru-RU"/>
        </w:rPr>
        <w:t xml:space="preserve">к </w:t>
      </w:r>
      <w:r w:rsidR="008B38AE" w:rsidRPr="00095EE9">
        <w:rPr>
          <w:rStyle w:val="blk"/>
          <w:rFonts w:ascii="Times New Roman" w:hAnsi="Times New Roman" w:cs="Times New Roman"/>
          <w:b/>
          <w:lang w:val="ru-RU"/>
        </w:rPr>
        <w:t>постановлению</w:t>
      </w:r>
    </w:p>
    <w:p w:rsidR="003D50CA" w:rsidRPr="00095EE9" w:rsidRDefault="003D50CA" w:rsidP="003D50CA">
      <w:pPr>
        <w:pStyle w:val="ac"/>
        <w:spacing w:before="0" w:beforeAutospacing="0" w:after="0" w:afterAutospacing="0"/>
        <w:ind w:left="5670"/>
        <w:jc w:val="right"/>
        <w:rPr>
          <w:rStyle w:val="blk"/>
          <w:rFonts w:ascii="Times New Roman" w:hAnsi="Times New Roman" w:cs="Times New Roman"/>
          <w:b/>
          <w:lang w:val="ru-RU"/>
        </w:rPr>
      </w:pPr>
      <w:r w:rsidRPr="00095EE9">
        <w:rPr>
          <w:rStyle w:val="blk"/>
          <w:rFonts w:ascii="Times New Roman" w:hAnsi="Times New Roman" w:cs="Times New Roman"/>
          <w:b/>
          <w:lang w:val="ru-RU"/>
        </w:rPr>
        <w:t xml:space="preserve"> администрации Прилепенского</w:t>
      </w:r>
    </w:p>
    <w:p w:rsidR="003D50CA" w:rsidRPr="00095EE9" w:rsidRDefault="003D50CA" w:rsidP="003D50CA">
      <w:pPr>
        <w:pStyle w:val="ac"/>
        <w:spacing w:before="0" w:beforeAutospacing="0" w:after="0" w:afterAutospacing="0"/>
        <w:ind w:left="5670"/>
        <w:jc w:val="right"/>
        <w:rPr>
          <w:rStyle w:val="blk"/>
          <w:rFonts w:ascii="Times New Roman" w:hAnsi="Times New Roman" w:cs="Times New Roman"/>
          <w:b/>
          <w:lang w:val="ru-RU"/>
        </w:rPr>
      </w:pPr>
      <w:r w:rsidRPr="00095EE9">
        <w:rPr>
          <w:rStyle w:val="blk"/>
          <w:rFonts w:ascii="Times New Roman" w:hAnsi="Times New Roman" w:cs="Times New Roman"/>
          <w:b/>
          <w:lang w:val="ru-RU"/>
        </w:rPr>
        <w:t xml:space="preserve"> сельского поселения </w:t>
      </w:r>
    </w:p>
    <w:p w:rsidR="003D50CA" w:rsidRPr="00095EE9" w:rsidRDefault="003D50CA" w:rsidP="003D50CA">
      <w:pPr>
        <w:pStyle w:val="ac"/>
        <w:spacing w:before="0" w:beforeAutospacing="0" w:after="0" w:afterAutospacing="0"/>
        <w:ind w:left="5670"/>
        <w:jc w:val="right"/>
        <w:rPr>
          <w:rFonts w:ascii="Times New Roman" w:hAnsi="Times New Roman" w:cs="Times New Roman"/>
          <w:b/>
          <w:lang w:val="ru-RU"/>
        </w:rPr>
      </w:pPr>
      <w:r w:rsidRPr="00095EE9">
        <w:rPr>
          <w:rFonts w:ascii="Times New Roman" w:hAnsi="Times New Roman" w:cs="Times New Roman"/>
          <w:b/>
          <w:lang w:val="ru-RU"/>
        </w:rPr>
        <w:t xml:space="preserve">муниципального  района </w:t>
      </w:r>
    </w:p>
    <w:p w:rsidR="003D50CA" w:rsidRPr="00095EE9" w:rsidRDefault="003D50CA" w:rsidP="003D50CA">
      <w:pPr>
        <w:pStyle w:val="ac"/>
        <w:spacing w:before="0" w:beforeAutospacing="0" w:after="0" w:afterAutospacing="0"/>
        <w:ind w:left="5670"/>
        <w:jc w:val="right"/>
        <w:rPr>
          <w:rFonts w:ascii="Times New Roman" w:hAnsi="Times New Roman" w:cs="Times New Roman"/>
          <w:b/>
          <w:lang w:val="ru-RU"/>
        </w:rPr>
      </w:pPr>
      <w:r w:rsidRPr="00095EE9">
        <w:rPr>
          <w:rFonts w:ascii="Times New Roman" w:hAnsi="Times New Roman" w:cs="Times New Roman"/>
          <w:b/>
          <w:lang w:val="ru-RU"/>
        </w:rPr>
        <w:t xml:space="preserve">«Чернянский район» </w:t>
      </w:r>
    </w:p>
    <w:p w:rsidR="003D50CA" w:rsidRPr="00095EE9" w:rsidRDefault="003D50CA" w:rsidP="003D50CA">
      <w:pPr>
        <w:pStyle w:val="ac"/>
        <w:spacing w:before="0" w:beforeAutospacing="0" w:after="0" w:afterAutospacing="0"/>
        <w:ind w:left="5670"/>
        <w:jc w:val="right"/>
        <w:rPr>
          <w:rFonts w:ascii="Times New Roman" w:hAnsi="Times New Roman" w:cs="Times New Roman"/>
          <w:b/>
          <w:lang w:val="ru-RU"/>
        </w:rPr>
      </w:pPr>
      <w:r w:rsidRPr="00095EE9">
        <w:rPr>
          <w:rFonts w:ascii="Times New Roman" w:hAnsi="Times New Roman" w:cs="Times New Roman"/>
          <w:b/>
          <w:lang w:val="ru-RU"/>
        </w:rPr>
        <w:t>Белгородской области</w:t>
      </w:r>
    </w:p>
    <w:p w:rsidR="003D50CA" w:rsidRPr="00095EE9" w:rsidRDefault="003D50CA" w:rsidP="003D50CA">
      <w:pPr>
        <w:pStyle w:val="ac"/>
        <w:spacing w:before="0" w:beforeAutospacing="0" w:after="0" w:afterAutospacing="0"/>
        <w:ind w:left="5670"/>
        <w:jc w:val="right"/>
        <w:rPr>
          <w:rFonts w:ascii="Times New Roman" w:hAnsi="Times New Roman" w:cs="Times New Roman"/>
          <w:b/>
          <w:lang w:val="ru-RU"/>
        </w:rPr>
      </w:pPr>
      <w:r w:rsidRPr="00095EE9">
        <w:rPr>
          <w:rFonts w:ascii="Times New Roman" w:hAnsi="Times New Roman" w:cs="Times New Roman"/>
          <w:b/>
          <w:lang w:val="ru-RU"/>
        </w:rPr>
        <w:t xml:space="preserve"> </w:t>
      </w:r>
      <w:r w:rsidRPr="00095EE9">
        <w:rPr>
          <w:rStyle w:val="blk"/>
          <w:rFonts w:ascii="Times New Roman" w:hAnsi="Times New Roman" w:cs="Times New Roman"/>
          <w:b/>
          <w:lang w:val="ru-RU"/>
        </w:rPr>
        <w:t xml:space="preserve">от 08.08.2019 г.  № </w:t>
      </w:r>
      <w:r w:rsidR="00095EE9">
        <w:rPr>
          <w:rStyle w:val="blk"/>
          <w:rFonts w:ascii="Times New Roman" w:hAnsi="Times New Roman" w:cs="Times New Roman"/>
          <w:b/>
          <w:lang w:val="ru-RU"/>
        </w:rPr>
        <w:t>2</w:t>
      </w:r>
      <w:r w:rsidRPr="00095EE9">
        <w:rPr>
          <w:rStyle w:val="blk"/>
          <w:rFonts w:ascii="Times New Roman" w:hAnsi="Times New Roman" w:cs="Times New Roman"/>
          <w:b/>
          <w:lang w:val="ru-RU"/>
        </w:rPr>
        <w:t>2</w:t>
      </w:r>
    </w:p>
    <w:p w:rsidR="008B38AE" w:rsidRPr="008B38AE" w:rsidRDefault="008B38AE" w:rsidP="008B38A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B3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Положение</w:t>
      </w:r>
      <w:r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Pr="008B3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 создании комиссии по поступлению и выбытию нефинансовых активов, основным средствам, материальным запасам администрации</w:t>
      </w:r>
      <w:r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Pr="008B3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Прилепенского сельского поселения</w:t>
      </w:r>
    </w:p>
    <w:p w:rsidR="008B38AE" w:rsidRPr="008B38AE" w:rsidRDefault="008B38AE" w:rsidP="00095EE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8B38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1.Общие положения</w:t>
      </w:r>
    </w:p>
    <w:p w:rsidR="008B38AE" w:rsidRDefault="008B38AE" w:rsidP="008B38AE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1.1 Комиссия по поступлению и выбытию нефинансовых активов, основным средствам, материальным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пасам администрации Прилепенского</w:t>
      </w:r>
      <w:r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сельского поселения (далее по тексту - Комиссия) создается в соответствии с Постановлением Правительства РФ от 14.10.2010 № 834, «Об особенностях списания федерального имущества», Постановлением Правительства РФ от 09 января 2014 года №10 «О порядке сообщения отдельными категориями лиц о получении подарка в связи с их должностным положением или</w:t>
      </w:r>
      <w:proofErr w:type="gramEnd"/>
      <w:r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исполнением ими служебных (должностных) обязанностей, сдаче и оценке подарка, реализации (выкупе) и зачислении средств, врученных от его реализации», Приказом Минфина РФ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Инструкцией по его применению» (далее </w:t>
      </w:r>
      <w:proofErr w:type="gramStart"/>
      <w:r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-И</w:t>
      </w:r>
      <w:proofErr w:type="gramEnd"/>
      <w:r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нструкция 157н), Приказом Минфина России от 30.03.2015г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</w:t>
      </w:r>
      <w:proofErr w:type="gramStart"/>
      <w:r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е-</w:t>
      </w:r>
      <w:proofErr w:type="gramEnd"/>
      <w:r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Приказ № 53н).</w:t>
      </w:r>
    </w:p>
    <w:p w:rsidR="008B38AE" w:rsidRDefault="008B38AE" w:rsidP="008B38AE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1.2. Состав Комиссии утверждается постановлением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Прилепенского</w:t>
      </w:r>
      <w:r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сельского поселения.</w:t>
      </w:r>
    </w:p>
    <w:p w:rsidR="008B38AE" w:rsidRDefault="008B38AE" w:rsidP="008B38A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1.3. Комиссию возглавляет председатель, который осуществляет общее руководство</w:t>
      </w:r>
      <w:r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деятельностью Комиссии, обеспечивает коллегиальность в обсуждении спорных вопросов, распределяет обязанности и дает поручения членам Комиссии.</w:t>
      </w:r>
      <w:r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1.4. Комиссия проводит заседания по мере необходимости, но не реже 1 раза в год.</w:t>
      </w:r>
    </w:p>
    <w:p w:rsidR="008B38AE" w:rsidRDefault="008B38AE" w:rsidP="008B38A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1.5. Срок рассмотрения Комиссией представленных ей документов не должен превышать 30 дней.</w:t>
      </w:r>
    </w:p>
    <w:p w:rsidR="008B38AE" w:rsidRPr="008B38AE" w:rsidRDefault="008B38AE" w:rsidP="008B38AE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1.6. Решения Комиссии считаются правомочными, если на ее заседании присутствует не менее 2/3 от общего числа ее членов.</w:t>
      </w:r>
      <w:r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          </w:t>
      </w:r>
      <w:r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1.7. Комиссия принимает решение по поступлению и выбытию основных средств и</w:t>
      </w:r>
      <w:r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нематериальных активов, определяет стоимость подарков полученных муниципальными служащими в связи с протокольными мероприятиями, служебными командировками и другими официальными мероприятиями.</w:t>
      </w:r>
      <w:r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1.8. При поступлении объекта основных средств материально-ответственным лицом в</w:t>
      </w:r>
      <w:r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присутствии уполномоченного члена Комиссии на данный объект наносится инвентарный номер краской или иным способом, обеспечивающим сохранность маркировки.</w:t>
      </w:r>
      <w:r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</w:t>
      </w:r>
      <w:r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1.9. Комиссия проводит инвентаризацию основных средств, нематериальных активов и материальных запасов в случаях, когда законодательством РФ предусмотрено обязательное проведение инвентаризации, за исключением инвентаризации перед составлением годовой бюджетной отчетности, осуществляет оценку стоимости подарка.</w:t>
      </w:r>
    </w:p>
    <w:p w:rsidR="008B38AE" w:rsidRPr="008B38AE" w:rsidRDefault="008B38AE" w:rsidP="008B38A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8B38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2. Основные задачи и полномочия Комиссии</w:t>
      </w:r>
    </w:p>
    <w:p w:rsidR="008B38AE" w:rsidRDefault="008B38AE" w:rsidP="008B38AE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2.1. </w:t>
      </w:r>
      <w:proofErr w:type="gramStart"/>
      <w:r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Целью работы Комиссии является подготовка и принятие коллегиальных решений о поступлении, выбытии, внутреннем перемещении движимого и недвижимого имущества, находящегося в собственности и на праве оперативного управления, рассматривает Уведомления гражданских служащих на основании представленных документов (технический паспорт, гарантийный талон, инструкция по эксплуатации и т.п.) или, если таковые отсутствуют, на основании цены, которая при сравнимых обстоятельствах обычно взимается за аналогичные товары</w:t>
      </w:r>
      <w:proofErr w:type="gramEnd"/>
      <w:r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(ст.424 Гражданского Кодекса РФ).</w:t>
      </w:r>
      <w:r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2.2. Комиссия принимает решения по следующим вопросам:</w:t>
      </w:r>
      <w:r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- об отнесении объектов имущества к основным средствам и определении признака отнесения к особо ценному движимому имуществу;</w:t>
      </w:r>
      <w:r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- о сроке полезного использования, поступающих основных средств и нематериальных активов;</w:t>
      </w:r>
    </w:p>
    <w:p w:rsidR="008B38AE" w:rsidRDefault="008B38AE" w:rsidP="008B38AE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об определении группы аналитического учета, кодов по ОКОФ основных средств и нематериальных активов;</w:t>
      </w:r>
    </w:p>
    <w:p w:rsidR="008B38AE" w:rsidRDefault="008B38AE" w:rsidP="008B38AE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о первоначальной (фактической) стоимости принимаемых к учету основных средств, нематериальных активов;</w:t>
      </w:r>
    </w:p>
    <w:p w:rsidR="008B38AE" w:rsidRDefault="008B38AE" w:rsidP="008B38AE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об определении текущей рыночной стоимости объектов нефинансовых активов, выявленных при инвентаризации в виде излишков, а также полученных безвозмездно от юридических и физических лиц;</w:t>
      </w:r>
    </w:p>
    <w:p w:rsidR="008B38AE" w:rsidRDefault="008B38AE" w:rsidP="008B38AE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о принятии к учету поступивших основных средств, нематериальных активов с оформлением соответствующих первичных учетных документов, в том числе объектов движимого имущества стоимостью до 3000 руб. включительно, учитываемых на </w:t>
      </w:r>
      <w:proofErr w:type="spellStart"/>
      <w:r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забалансовом</w:t>
      </w:r>
      <w:proofErr w:type="spellEnd"/>
      <w:r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учете;</w:t>
      </w:r>
    </w:p>
    <w:p w:rsidR="008B38AE" w:rsidRPr="008B38AE" w:rsidRDefault="008B38AE" w:rsidP="008B38AE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об изменении стоимости основных средств и срока их полезного использования в случаях изменения первоначально принятых нормативных показателей функционирования объекта основных средств, в том числе в результате проведенной достройки, дооборудования, реконструкции или модернизации;</w:t>
      </w:r>
      <w:r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о целесообразности (пригодности) дальнейшего использования основных </w:t>
      </w:r>
      <w:r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средств и нематериальных активов, возможности и эффективности их восстановления;</w:t>
      </w:r>
      <w:r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о списании (выбытии) основных средств, нематериальных активов в установленном порядке, в том числе объектов движимого имущества стоимостью до 3000 руб. включительно, учитываемых на </w:t>
      </w:r>
      <w:proofErr w:type="spellStart"/>
      <w:r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забалансовом</w:t>
      </w:r>
      <w:proofErr w:type="spellEnd"/>
      <w:r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учете;</w:t>
      </w:r>
      <w:r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о списании (выбытии) материальных запасов, за исключением выбытия в результате их потребления на нужды учреждения, с оформлением соответствующих первичных учетных документов;</w:t>
      </w:r>
      <w:r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о принятия подарка от муниципальных служащих в собственность администрации, если стоимость подарка превышает три тысячи рублей.</w:t>
      </w:r>
    </w:p>
    <w:p w:rsidR="008B38AE" w:rsidRPr="008B38AE" w:rsidRDefault="008B38AE" w:rsidP="008B38A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8B38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3. Порядок принятия решений Комиссией</w:t>
      </w:r>
    </w:p>
    <w:p w:rsidR="008B38AE" w:rsidRDefault="008B38AE" w:rsidP="00095EE9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3.1. Решение Комиссии об отнесении объекта имущества к основным средствам,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нематериальным активам, материальным запасам осуществляется на основании Инструкции №157н</w:t>
      </w:r>
    </w:p>
    <w:p w:rsidR="008B38AE" w:rsidRDefault="008B38AE" w:rsidP="00095EE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</w:t>
      </w:r>
      <w:r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3.2. Решение Комиссии о сроке их полезного использования, об отнесении к соответствующей группе аналитического учета и определении кода ОКОФ принимается на основании:</w:t>
      </w:r>
    </w:p>
    <w:p w:rsidR="004C11FA" w:rsidRDefault="008B38AE" w:rsidP="004C11F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 </w:t>
      </w:r>
      <w:r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информации, содержащейся в законодательстве РФ, устанавливающем сроки полезного использования имущества в целях начисления амортизации. По объектам основных средств, включенным согласно Постановлению Правительства РФ от 01.01.2002 № 1 (ред. от 07.07.2016) «О Классификации основных средств, включаемых в амортизационные группы» в амортизационные группы, срок полезного использования определяется по наибольшему сроку;</w:t>
      </w:r>
      <w:r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proofErr w:type="gramStart"/>
      <w:r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рекомендаций, содержащихся в документах производителя, при отсутствии информации в нормативных правовых актах на основании решения комиссии учреждения по поступлению и выбытию активов, принятого с учетом:</w:t>
      </w:r>
      <w:r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 ожидаемой производительности или мощности, ожидаемого физического износа, зависящих от режима эксплуатации, естественных условий и влияния агрессивной среды, системы проведения ремонта, гарантийного и договорного срока использования и других ограничений использования;</w:t>
      </w:r>
      <w:proofErr w:type="gramEnd"/>
    </w:p>
    <w:p w:rsidR="009E015B" w:rsidRDefault="008B38AE" w:rsidP="004C11F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2) данных предыдущих балансодержателей (пользователей) основных средств и нематериальных активов о сроке их фактической эксплуатации и степени износа – при поступлении объектов, бывших в эксплуатации в государственных (муниципальных) учреждениях, государственных органах (указанных в актах приема-передачи).</w:t>
      </w:r>
    </w:p>
    <w:p w:rsidR="004C11FA" w:rsidRDefault="008B38AE" w:rsidP="009E015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</w:t>
      </w:r>
      <w:r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3.3. </w:t>
      </w:r>
      <w:proofErr w:type="gramStart"/>
      <w:r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Решение Комиссии о первоначальной (фактической) стоимости поступающих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учреждение на праве оперативного управления основных средств и нематериальных активов принимается на основании следующих документов:</w:t>
      </w:r>
      <w:r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- сопроводительной и технической документации (государственных контрактов, договоров, накладных поставщика, счетов-фактур, актов о приемке выполненных работ (услуг), паспортов, гарантийных талонов и т. п.), которая представляется материально ответственным лицом в копиях либо, по требованию Комиссии, в подлинниках;</w:t>
      </w:r>
      <w:proofErr w:type="gramEnd"/>
      <w:r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="009E01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</w:t>
      </w:r>
      <w:r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proofErr w:type="gramStart"/>
      <w:r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документов, представленных предыдущим балансодержателем (по безвозмездно полученным основным средствам и нематериальным активам);</w:t>
      </w:r>
      <w:r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="009E01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отчетов об оценке независимых оценщиков (по основным средствам и </w:t>
      </w:r>
      <w:r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нематериальным активам, принимаемым в соответствии с Инструкцией 157н, по рыночной стоимости на дату принятия к учету);</w:t>
      </w:r>
      <w:proofErr w:type="gramEnd"/>
    </w:p>
    <w:p w:rsidR="009E015B" w:rsidRDefault="009E015B" w:rsidP="009E015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8B38AE"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данных о ценах на аналогичные материальные ценности, полученных в письменной форме от организаций-изготовителей; сведений об уровне цен, имеющихся у органов государственной статистики, а также в средствах массовой информации и специальной литературе, экспертных заключениях (в том числе экспертов, привлеченных на добровольных началах к работе в Комиссии);</w:t>
      </w:r>
      <w:r w:rsidR="008B38AE" w:rsidRPr="008B38A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B38AE"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8B38AE"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уведомлений о получении подарка.</w:t>
      </w:r>
    </w:p>
    <w:p w:rsidR="009E015B" w:rsidRDefault="008B38AE" w:rsidP="009E015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 итогам рассмотрения уведомлений о получении подарка комиссия принимает одно из следующих решений:</w:t>
      </w:r>
    </w:p>
    <w:p w:rsidR="009E015B" w:rsidRDefault="009E015B" w:rsidP="009E015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8B38AE"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о передаче подарка в собственность администрации, в случае, если стоимость подарка превышает три тысячи рублей;</w:t>
      </w:r>
    </w:p>
    <w:p w:rsidR="004C11FA" w:rsidRDefault="009E015B" w:rsidP="009E015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8B38AE"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о возвращении подарка получившему его лицу, в случае, если стоимость подарка не превышает три тысячи рублей.</w:t>
      </w:r>
    </w:p>
    <w:p w:rsidR="004C11FA" w:rsidRDefault="009E015B" w:rsidP="009E015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</w:t>
      </w:r>
      <w:r w:rsidR="008B38AE"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3.4. Решение Комиссии о принятии к учету основных средств и нематериальных активов при их приобретении (изготовлении), по которым сформирована первоначальная (</w:t>
      </w:r>
      <w:proofErr w:type="gramStart"/>
      <w:r w:rsidR="008B38AE"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фактическая) </w:t>
      </w:r>
      <w:proofErr w:type="gramEnd"/>
      <w:r w:rsidR="008B38AE"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стоимость, принимается на основании оформленных первичных учетных документов, составленных по унифицированным формам в соответствии с Инструкцией№173н.</w:t>
      </w:r>
      <w:r w:rsidR="008B38AE"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8B38AE"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3.5. Решение Комиссии о списании (выбытии) основных средств, нематериальных активов, материальных запасов принимается после выполнения следующих мероприятий:</w:t>
      </w:r>
    </w:p>
    <w:p w:rsidR="009E015B" w:rsidRDefault="009E015B" w:rsidP="009E015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proofErr w:type="gramStart"/>
      <w:r w:rsidR="008B38AE"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непосредственный осмотр основных средств (при их наличии), определение их технического состояния и возможности дальнейшего применения по назначению с использованием необходимой технической документации (технический паспорт, проект, чертежи, технические условия, инструкции по эксплуатации и т. п.), данных бухгалтерского учета и установление непригодности их к восстановлению и дальнейшему использованию либо нецелесообразности дальнейшего восстановления и (или) использования;</w:t>
      </w:r>
      <w:proofErr w:type="gramEnd"/>
      <w:r w:rsidR="008B38AE"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</w:t>
      </w:r>
      <w:r w:rsidR="008B38AE"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рассмотрение документов, подтверждающих преждевременное выбытие имущества из владения, пользования и распоряжения вследствие его гибели или уничтожения, в том числе помимо воли обладателя права на оперативное управление;</w:t>
      </w:r>
      <w:r w:rsidR="008B38AE"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8B38AE"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установление конкретных причин списания (выбытия) (износ физический, моральный; авария; нарушение условий эксплуатации; ликвидация при реконструкции; другие причины);</w:t>
      </w:r>
    </w:p>
    <w:p w:rsidR="009E015B" w:rsidRDefault="009E015B" w:rsidP="009E015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8B38AE"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выявление лиц, по вине которых произошло преждевременное выбытие, и вынесение предложений о привлечении этих лиц к ответственности, установленной законодательством;</w:t>
      </w:r>
    </w:p>
    <w:p w:rsidR="00095EE9" w:rsidRDefault="009E015B" w:rsidP="009E015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8B38AE"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поручение ответственным исполнителям организации подготовки технического заключения экспертом о техническом состоянии основных средств, подлежащих списанию, или составление дефектной ведомости на оборудование, находящееся в эксплуатации, а также на производственный и хозяйственный инвентарь.</w:t>
      </w:r>
      <w:r w:rsidR="008B38AE"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 </w:t>
      </w:r>
      <w:r w:rsidR="008B38AE"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3.6. Решение Комиссии о списании (выбытии) основных средств, нематериальных активов принимается с учетом:</w:t>
      </w:r>
      <w:r w:rsidR="008B38AE"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 </w:t>
      </w:r>
      <w:r w:rsidR="008B38AE"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наличия технического заключения эксперта о состоянии основных </w:t>
      </w:r>
      <w:r w:rsidR="008B38AE"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средств, подлежащих списанию, или дефектной ведомости на оборудование, находящееся в эксплуатации, а также на производственный и хозяйственный инвентарь - при списании основных средств, не пригодных к использованию по назначению;</w:t>
      </w:r>
      <w:r w:rsidR="008B38AE"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 </w:t>
      </w:r>
      <w:r w:rsidR="008B38AE"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наличия акта об аварии или заверенной его копии, а также пояснений причастных лиц о причинах, вызвавших аварию, - при списании основных средств, выбывших вследствие аварий;</w:t>
      </w:r>
    </w:p>
    <w:p w:rsidR="009E015B" w:rsidRDefault="009E015B" w:rsidP="009E015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 </w:t>
      </w:r>
      <w:r w:rsidR="008B38AE"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наличия иных документов, подтверждающих факт преждевременного выбытия имущества из владения, пользования и распоряжения;</w:t>
      </w:r>
      <w:r w:rsidR="008B38AE"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</w:t>
      </w:r>
      <w:r w:rsidR="008B38AE"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возврат подарка, стоимость которого не </w:t>
      </w:r>
      <w:proofErr w:type="gramStart"/>
      <w:r w:rsidR="008B38AE"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превышает трех тысяч рублей производится</w:t>
      </w:r>
      <w:proofErr w:type="gramEnd"/>
      <w:r w:rsidR="008B38AE"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течение пяти рабочих дней со дня его оценки комиссией по акту возврата.</w:t>
      </w:r>
      <w:r w:rsidR="008B38AE"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8B38AE"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3.7. Решение Комиссии о списании (выбытии) основных средств, нематериальных активов, материальных запасов оформляется по унифицированным формам первичной учетной документации, </w:t>
      </w:r>
      <w:proofErr w:type="gramStart"/>
      <w:r w:rsidR="008B38AE"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утвержденными</w:t>
      </w:r>
      <w:proofErr w:type="gramEnd"/>
      <w:r w:rsidR="008B38AE"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Приказом № 53н</w:t>
      </w:r>
    </w:p>
    <w:p w:rsidR="009E015B" w:rsidRDefault="009E015B" w:rsidP="009E015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8B38AE"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3.8. Решение Комиссии, принятое на заседании, оформляется протоколом, который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B38AE"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подписывают председатель и члены Комиссии. Протоколы хранятся в 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B38AE"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B38AE"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Федеральным законом от 22.10.2004 № 125-ФЗ «Об архивном деле в Российской Федерации»</w:t>
      </w:r>
    </w:p>
    <w:p w:rsidR="008B38AE" w:rsidRPr="008B38AE" w:rsidRDefault="009E015B" w:rsidP="009E015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8B38AE"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3.9. Оформленные в установленном порядке документы Комиссия передает в бухгалтерию для отражения в учете.</w:t>
      </w:r>
    </w:p>
    <w:p w:rsidR="008B38AE" w:rsidRDefault="008B38AE" w:rsidP="008B38AE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8B38AE" w:rsidRDefault="008B38AE" w:rsidP="008B38AE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8B38AE" w:rsidRDefault="008B38AE" w:rsidP="008B38AE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8B38AE" w:rsidRDefault="008B38AE" w:rsidP="008B38AE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8B38AE" w:rsidRDefault="008B38AE" w:rsidP="008B38AE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8B38AE" w:rsidRDefault="008B38AE" w:rsidP="008B38AE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8B38AE" w:rsidRDefault="008B38AE" w:rsidP="008B38AE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8B38AE" w:rsidRDefault="008B38AE" w:rsidP="008B38AE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8B38AE" w:rsidRDefault="008B38AE" w:rsidP="008B38AE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8B38AE" w:rsidRDefault="008B38AE" w:rsidP="008B38AE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8B38AE" w:rsidRDefault="008B38AE" w:rsidP="008B38AE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8B38AE" w:rsidRDefault="008B38AE" w:rsidP="008B38AE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7F0835" w:rsidRDefault="00095EE9" w:rsidP="004C11FA">
      <w:pPr>
        <w:ind w:left="7655" w:right="-274" w:hanging="142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</w:t>
      </w:r>
    </w:p>
    <w:p w:rsidR="007F0835" w:rsidRDefault="007F0835" w:rsidP="004C11FA">
      <w:pPr>
        <w:ind w:left="7655" w:right="-274" w:hanging="142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F0835" w:rsidRDefault="007F0835" w:rsidP="004C11FA">
      <w:pPr>
        <w:ind w:left="7655" w:right="-274" w:hanging="142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C11FA" w:rsidRPr="00095EE9" w:rsidRDefault="00095EE9" w:rsidP="004C11FA">
      <w:pPr>
        <w:ind w:left="7655" w:right="-274" w:hanging="142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 </w:t>
      </w:r>
      <w:r w:rsidR="004C11FA" w:rsidRPr="00095EE9">
        <w:rPr>
          <w:rFonts w:ascii="Times New Roman" w:hAnsi="Times New Roman" w:cs="Times New Roman"/>
          <w:b/>
          <w:sz w:val="24"/>
          <w:szCs w:val="24"/>
          <w:lang w:val="ru-RU"/>
        </w:rPr>
        <w:t>Приложение № 2</w:t>
      </w:r>
    </w:p>
    <w:p w:rsidR="004C11FA" w:rsidRPr="00095EE9" w:rsidRDefault="004C11FA" w:rsidP="004C11FA">
      <w:pPr>
        <w:pStyle w:val="ac"/>
        <w:spacing w:before="0" w:beforeAutospacing="0" w:after="0" w:afterAutospacing="0"/>
        <w:ind w:left="5670"/>
        <w:jc w:val="right"/>
        <w:rPr>
          <w:rStyle w:val="blk"/>
          <w:rFonts w:ascii="Times New Roman" w:hAnsi="Times New Roman" w:cs="Times New Roman"/>
          <w:b/>
          <w:lang w:val="ru-RU"/>
        </w:rPr>
      </w:pPr>
      <w:r w:rsidRPr="00095EE9">
        <w:rPr>
          <w:rStyle w:val="blk"/>
          <w:rFonts w:ascii="Times New Roman" w:hAnsi="Times New Roman" w:cs="Times New Roman"/>
          <w:b/>
          <w:lang w:val="ru-RU"/>
        </w:rPr>
        <w:t>к постановлению</w:t>
      </w:r>
    </w:p>
    <w:p w:rsidR="004C11FA" w:rsidRPr="00095EE9" w:rsidRDefault="004C11FA" w:rsidP="004C11FA">
      <w:pPr>
        <w:pStyle w:val="ac"/>
        <w:spacing w:before="0" w:beforeAutospacing="0" w:after="0" w:afterAutospacing="0"/>
        <w:ind w:left="5670"/>
        <w:jc w:val="right"/>
        <w:rPr>
          <w:rStyle w:val="blk"/>
          <w:rFonts w:ascii="Times New Roman" w:hAnsi="Times New Roman" w:cs="Times New Roman"/>
          <w:b/>
          <w:lang w:val="ru-RU"/>
        </w:rPr>
      </w:pPr>
      <w:r w:rsidRPr="00095EE9">
        <w:rPr>
          <w:rStyle w:val="blk"/>
          <w:rFonts w:ascii="Times New Roman" w:hAnsi="Times New Roman" w:cs="Times New Roman"/>
          <w:b/>
          <w:lang w:val="ru-RU"/>
        </w:rPr>
        <w:t xml:space="preserve"> администрации Прилепенского</w:t>
      </w:r>
    </w:p>
    <w:p w:rsidR="004C11FA" w:rsidRPr="00095EE9" w:rsidRDefault="004C11FA" w:rsidP="004C11FA">
      <w:pPr>
        <w:pStyle w:val="ac"/>
        <w:spacing w:before="0" w:beforeAutospacing="0" w:after="0" w:afterAutospacing="0"/>
        <w:ind w:left="5670"/>
        <w:jc w:val="right"/>
        <w:rPr>
          <w:rStyle w:val="blk"/>
          <w:rFonts w:ascii="Times New Roman" w:hAnsi="Times New Roman" w:cs="Times New Roman"/>
          <w:b/>
          <w:lang w:val="ru-RU"/>
        </w:rPr>
      </w:pPr>
      <w:r w:rsidRPr="00095EE9">
        <w:rPr>
          <w:rStyle w:val="blk"/>
          <w:rFonts w:ascii="Times New Roman" w:hAnsi="Times New Roman" w:cs="Times New Roman"/>
          <w:b/>
          <w:lang w:val="ru-RU"/>
        </w:rPr>
        <w:t xml:space="preserve"> сельского поселения </w:t>
      </w:r>
    </w:p>
    <w:p w:rsidR="004C11FA" w:rsidRPr="00095EE9" w:rsidRDefault="004C11FA" w:rsidP="004C11FA">
      <w:pPr>
        <w:pStyle w:val="ac"/>
        <w:spacing w:before="0" w:beforeAutospacing="0" w:after="0" w:afterAutospacing="0"/>
        <w:ind w:left="5670"/>
        <w:jc w:val="right"/>
        <w:rPr>
          <w:rFonts w:ascii="Times New Roman" w:hAnsi="Times New Roman" w:cs="Times New Roman"/>
          <w:b/>
          <w:lang w:val="ru-RU"/>
        </w:rPr>
      </w:pPr>
      <w:r w:rsidRPr="00095EE9">
        <w:rPr>
          <w:rFonts w:ascii="Times New Roman" w:hAnsi="Times New Roman" w:cs="Times New Roman"/>
          <w:b/>
          <w:lang w:val="ru-RU"/>
        </w:rPr>
        <w:t xml:space="preserve">муниципального  района </w:t>
      </w:r>
    </w:p>
    <w:p w:rsidR="004C11FA" w:rsidRPr="00095EE9" w:rsidRDefault="004C11FA" w:rsidP="004C11FA">
      <w:pPr>
        <w:pStyle w:val="ac"/>
        <w:spacing w:before="0" w:beforeAutospacing="0" w:after="0" w:afterAutospacing="0"/>
        <w:ind w:left="5670"/>
        <w:jc w:val="right"/>
        <w:rPr>
          <w:rFonts w:ascii="Times New Roman" w:hAnsi="Times New Roman" w:cs="Times New Roman"/>
          <w:b/>
          <w:lang w:val="ru-RU"/>
        </w:rPr>
      </w:pPr>
      <w:r w:rsidRPr="00095EE9">
        <w:rPr>
          <w:rFonts w:ascii="Times New Roman" w:hAnsi="Times New Roman" w:cs="Times New Roman"/>
          <w:b/>
          <w:lang w:val="ru-RU"/>
        </w:rPr>
        <w:t xml:space="preserve">«Чернянский район» </w:t>
      </w:r>
    </w:p>
    <w:p w:rsidR="004C11FA" w:rsidRPr="00095EE9" w:rsidRDefault="004C11FA" w:rsidP="004C11FA">
      <w:pPr>
        <w:pStyle w:val="ac"/>
        <w:spacing w:before="0" w:beforeAutospacing="0" w:after="0" w:afterAutospacing="0"/>
        <w:ind w:left="5670"/>
        <w:jc w:val="right"/>
        <w:rPr>
          <w:rFonts w:ascii="Times New Roman" w:hAnsi="Times New Roman" w:cs="Times New Roman"/>
          <w:b/>
          <w:lang w:val="ru-RU"/>
        </w:rPr>
      </w:pPr>
      <w:r w:rsidRPr="00095EE9">
        <w:rPr>
          <w:rFonts w:ascii="Times New Roman" w:hAnsi="Times New Roman" w:cs="Times New Roman"/>
          <w:b/>
          <w:lang w:val="ru-RU"/>
        </w:rPr>
        <w:t>Белгородской области</w:t>
      </w:r>
    </w:p>
    <w:p w:rsidR="004C11FA" w:rsidRPr="00095EE9" w:rsidRDefault="004C11FA" w:rsidP="004C11FA">
      <w:pPr>
        <w:pStyle w:val="ac"/>
        <w:spacing w:before="0" w:beforeAutospacing="0" w:after="0" w:afterAutospacing="0"/>
        <w:ind w:left="5670"/>
        <w:jc w:val="right"/>
        <w:rPr>
          <w:rFonts w:ascii="Times New Roman" w:hAnsi="Times New Roman" w:cs="Times New Roman"/>
          <w:b/>
          <w:lang w:val="ru-RU"/>
        </w:rPr>
      </w:pPr>
      <w:r w:rsidRPr="00095EE9">
        <w:rPr>
          <w:rFonts w:ascii="Times New Roman" w:hAnsi="Times New Roman" w:cs="Times New Roman"/>
          <w:b/>
          <w:lang w:val="ru-RU"/>
        </w:rPr>
        <w:t xml:space="preserve"> </w:t>
      </w:r>
      <w:r w:rsidRPr="00095EE9">
        <w:rPr>
          <w:rStyle w:val="blk"/>
          <w:rFonts w:ascii="Times New Roman" w:hAnsi="Times New Roman" w:cs="Times New Roman"/>
          <w:b/>
          <w:lang w:val="ru-RU"/>
        </w:rPr>
        <w:t xml:space="preserve">от 08.08.2019 г.  № </w:t>
      </w:r>
      <w:r w:rsidR="00095EE9">
        <w:rPr>
          <w:rStyle w:val="blk"/>
          <w:rFonts w:ascii="Times New Roman" w:hAnsi="Times New Roman" w:cs="Times New Roman"/>
          <w:b/>
          <w:lang w:val="ru-RU"/>
        </w:rPr>
        <w:t>2</w:t>
      </w:r>
      <w:r w:rsidRPr="00095EE9">
        <w:rPr>
          <w:rStyle w:val="blk"/>
          <w:rFonts w:ascii="Times New Roman" w:hAnsi="Times New Roman" w:cs="Times New Roman"/>
          <w:b/>
          <w:lang w:val="ru-RU"/>
        </w:rPr>
        <w:t>2</w:t>
      </w:r>
    </w:p>
    <w:p w:rsidR="004C11FA" w:rsidRDefault="008B38AE" w:rsidP="008B38A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B3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СОСТАВ</w:t>
      </w:r>
    </w:p>
    <w:p w:rsidR="008B38AE" w:rsidRDefault="008B38AE" w:rsidP="008B38A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Pr="008B3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комиссии по поступлению и выбытию нефинансовых активов,</w:t>
      </w:r>
      <w:r w:rsidRPr="008B3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Pr="008B3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основным средствам, материальным запасам</w:t>
      </w:r>
      <w:r w:rsidRPr="008B3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8B38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="004C11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администрации Прилепенского</w:t>
      </w:r>
      <w:r w:rsidRPr="008B3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сельского поселения</w:t>
      </w:r>
    </w:p>
    <w:p w:rsidR="004C11FA" w:rsidRPr="008B38AE" w:rsidRDefault="004C11FA" w:rsidP="008B38A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4C11FA" w:rsidRPr="004C11FA" w:rsidRDefault="008B38AE" w:rsidP="008B38A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4C11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Председатель комисс</w:t>
      </w:r>
      <w:r w:rsidR="004C11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ии</w:t>
      </w:r>
      <w:proofErr w:type="gramStart"/>
      <w:r w:rsidR="004C11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:</w:t>
      </w:r>
      <w:proofErr w:type="gramEnd"/>
    </w:p>
    <w:p w:rsidR="004C11FA" w:rsidRDefault="004C11FA" w:rsidP="008B38A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Каверина Наталья Валерьевна- главный специалист-управляющая делами администрации Прилепенского сельского поселения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;</w:t>
      </w:r>
      <w:proofErr w:type="gramEnd"/>
    </w:p>
    <w:p w:rsidR="004C11FA" w:rsidRPr="004C11FA" w:rsidRDefault="008B38AE" w:rsidP="008B38A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4C11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Члены комиссии:</w:t>
      </w:r>
    </w:p>
    <w:p w:rsidR="008B38AE" w:rsidRDefault="004C11FA" w:rsidP="004C11F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Казбанов Сергей Николаевич – глава администрации</w:t>
      </w:r>
      <w:r w:rsidR="008B38AE" w:rsidRPr="008B38A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Прилепенского сельского поселения;</w:t>
      </w:r>
    </w:p>
    <w:p w:rsidR="004C11FA" w:rsidRDefault="004C11FA" w:rsidP="004C11F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Заика Татьяна Анатольевна- ведущий консультант Прилепенского сельского поселения;</w:t>
      </w:r>
    </w:p>
    <w:p w:rsidR="004C11FA" w:rsidRPr="008B38AE" w:rsidRDefault="004C11FA" w:rsidP="004C11F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Стрекозова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Елена Николаевна- главный специалист Прилепенского сельского поселения</w:t>
      </w:r>
    </w:p>
    <w:p w:rsidR="008B38AE" w:rsidRPr="008B38AE" w:rsidRDefault="008B38AE" w:rsidP="008B38A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E6F16" w:rsidRPr="008B38AE" w:rsidRDefault="005E6F16" w:rsidP="005E6F16">
      <w:pPr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</w:pPr>
    </w:p>
    <w:sectPr w:rsidR="005E6F16" w:rsidRPr="008B38AE" w:rsidSect="003D50CA">
      <w:pgSz w:w="11918" w:h="16854"/>
      <w:pgMar w:top="851" w:right="578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ourier New">
    <w:charset w:val="00"/>
    <w:pitch w:val="fixed"/>
    <w:family w:val="auto"/>
    <w:panose1 w:val="02020603050405020304"/>
  </w:font>
  <w:font w:name="Tahoma">
    <w:charset w:val="00"/>
    <w:pitch w:val="variable"/>
    <w:family w:val="swiss"/>
    <w:panose1 w:val="02020603050405020304"/>
  </w:font>
  <w:font w:name="Arial">
    <w:charset w:val="CC"/>
    <w:pitch w:val="variable"/>
    <w:family w:val="swiss"/>
    <w:panose1 w:val="02020603050405020304"/>
  </w:font>
  <w:font w:name="Verdana">
    <w:charset w:val="CC"/>
    <w:pitch w:val="variable"/>
    <w:family w:val="swiss"/>
    <w:panose1 w:val="02020603050405020304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E7B6B"/>
    <w:multiLevelType w:val="multilevel"/>
    <w:tmpl w:val="C068D586"/>
    <w:lvl w:ilvl="0">
      <w:start w:val="1"/>
      <w:numFmt w:val="decimal"/>
      <w:lvlText w:val="%1."/>
      <w:lvlJc w:val="left"/>
      <w:pPr>
        <w:tabs>
          <w:tab w:val="decimal" w:pos="138"/>
        </w:tabs>
        <w:ind w:left="426"/>
      </w:pPr>
      <w:rPr>
        <w:rFonts w:ascii="Times New Roman" w:hAnsi="Times New Roman" w:cs="Times New Roman" w:hint="default"/>
        <w:strike w:val="0"/>
        <w:color w:val="2B2B32"/>
        <w:spacing w:val="11"/>
        <w:w w:val="100"/>
        <w:sz w:val="28"/>
        <w:szCs w:val="28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13A9F"/>
    <w:rsid w:val="00095EE9"/>
    <w:rsid w:val="001A5561"/>
    <w:rsid w:val="00287E20"/>
    <w:rsid w:val="003D1247"/>
    <w:rsid w:val="003D50CA"/>
    <w:rsid w:val="004C11FA"/>
    <w:rsid w:val="005D31EA"/>
    <w:rsid w:val="005E6F16"/>
    <w:rsid w:val="00667175"/>
    <w:rsid w:val="007F0835"/>
    <w:rsid w:val="00844FFA"/>
    <w:rsid w:val="008B353B"/>
    <w:rsid w:val="008B38AE"/>
    <w:rsid w:val="009315DC"/>
    <w:rsid w:val="009E015B"/>
    <w:rsid w:val="00B13A9F"/>
    <w:rsid w:val="00BB19D2"/>
    <w:rsid w:val="00BE7744"/>
    <w:rsid w:val="00C20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1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175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5E6F16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val="ru-RU"/>
    </w:rPr>
  </w:style>
  <w:style w:type="paragraph" w:styleId="a7">
    <w:name w:val="Subtitle"/>
    <w:basedOn w:val="a"/>
    <w:next w:val="a6"/>
    <w:link w:val="a8"/>
    <w:qFormat/>
    <w:rsid w:val="005E6F16"/>
    <w:pPr>
      <w:widowControl w:val="0"/>
      <w:suppressAutoHyphens/>
      <w:jc w:val="center"/>
    </w:pPr>
    <w:rPr>
      <w:rFonts w:ascii="Times New Roman" w:eastAsia="Arial Unicode MS" w:hAnsi="Times New Roman" w:cs="Times New Roman"/>
      <w:b/>
      <w:i/>
      <w:kern w:val="1"/>
      <w:sz w:val="24"/>
      <w:szCs w:val="24"/>
      <w:lang w:val="ru-RU"/>
    </w:rPr>
  </w:style>
  <w:style w:type="character" w:customStyle="1" w:styleId="a8">
    <w:name w:val="Подзаголовок Знак"/>
    <w:basedOn w:val="a0"/>
    <w:link w:val="a7"/>
    <w:rsid w:val="005E6F16"/>
    <w:rPr>
      <w:rFonts w:ascii="Times New Roman" w:eastAsia="Arial Unicode MS" w:hAnsi="Times New Roman" w:cs="Times New Roman"/>
      <w:b/>
      <w:i/>
      <w:kern w:val="1"/>
      <w:sz w:val="24"/>
      <w:szCs w:val="24"/>
      <w:lang w:val="ru-RU"/>
    </w:rPr>
  </w:style>
  <w:style w:type="paragraph" w:styleId="a9">
    <w:name w:val="Title"/>
    <w:basedOn w:val="a"/>
    <w:next w:val="a7"/>
    <w:link w:val="aa"/>
    <w:qFormat/>
    <w:rsid w:val="005E6F16"/>
    <w:pPr>
      <w:suppressAutoHyphens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character" w:customStyle="1" w:styleId="aa">
    <w:name w:val="Название Знак"/>
    <w:basedOn w:val="a0"/>
    <w:link w:val="a9"/>
    <w:rsid w:val="005E6F16"/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paragraph" w:styleId="a6">
    <w:name w:val="Body Text"/>
    <w:basedOn w:val="a"/>
    <w:link w:val="ab"/>
    <w:uiPriority w:val="99"/>
    <w:semiHidden/>
    <w:unhideWhenUsed/>
    <w:rsid w:val="005E6F16"/>
    <w:pPr>
      <w:spacing w:after="120"/>
    </w:pPr>
  </w:style>
  <w:style w:type="character" w:customStyle="1" w:styleId="ab">
    <w:name w:val="Основной текст Знак"/>
    <w:basedOn w:val="a0"/>
    <w:link w:val="a6"/>
    <w:uiPriority w:val="99"/>
    <w:semiHidden/>
    <w:rsid w:val="005E6F16"/>
  </w:style>
  <w:style w:type="paragraph" w:styleId="ac">
    <w:name w:val="Normal (Web)"/>
    <w:basedOn w:val="a"/>
    <w:rsid w:val="003D50C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blk">
    <w:name w:val="blk"/>
    <w:basedOn w:val="a0"/>
    <w:rsid w:val="003D50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2313</Words>
  <Characters>13187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cp:lastPrinted>2019-08-12T07:30:00Z</cp:lastPrinted>
  <dcterms:created xsi:type="dcterms:W3CDTF">2019-08-08T13:02:00Z</dcterms:created>
  <dcterms:modified xsi:type="dcterms:W3CDTF">2019-08-12T07:35:00Z</dcterms:modified>
</cp:coreProperties>
</file>