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pacing w:val="-5"/>
          <w:sz w:val="26"/>
          <w:szCs w:val="26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БЕЛГОРОДСКАЯ ОБЛАСТЬ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ЧЕРНЯНСКИЙ РАЙОН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2700020</wp:posOffset>
                </wp:positionH>
                <wp:positionV relativeFrom="margin">
                  <wp:posOffset>382270</wp:posOffset>
                </wp:positionV>
                <wp:extent cx="476885" cy="612140"/>
                <wp:effectExtent l="0" t="0" r="0" b="0"/>
                <wp:wrapTopAndBottom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1885135" name="Picture 2"/>
                        <pic:cNvPicPr>
                          <a:picLocks noChangeArrowheads="1"/>
                        </pic:cNvPicPr>
                        <pic:nvPr/>
                      </pic:nvPicPr>
                      <pic:blipFill>
                        <a:blip r:embed="rId9">
                          <a:clrChange>
                            <a:clrFrom>
                              <a:srgbClr val="D4D4D4"/>
                            </a:clrFrom>
                            <a:clrTo>
                              <a:srgbClr val="D4D4D4">
                                <a:alpha val="0"/>
                              </a:srgbClr>
                            </a:clrTo>
                          </a:clrChange>
                          <a:grayscl/>
                          <a:biLevel thresh="50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476884" cy="61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margin;margin-left:212.6pt;mso-position-horizontal:absolute;mso-position-vertical-relative:margin;margin-top:30.1pt;mso-position-vertical:absolute;width:37.5pt;height:48.2pt;mso-wrap-distance-left:9.0pt;mso-wrap-distance-top:0.0pt;mso-wrap-distance-right:9.0pt;mso-wrap-distance-bottom:0.0pt;" stroked="f">
                <v:path textboxrect="0,0,0,0"/>
                <w10:wrap type="topAndBottom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14"/>
          <w:szCs w:val="28"/>
          <w:lang w:eastAsia="ru-RU"/>
        </w:rPr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 ПРИЛЕПЕНСКОГО СЕЛЬСКОГО ПОСЕЛЕНИЯ МУНИЦИПАЛЬНОГО РАЙОНА </w:t>
      </w:r>
      <w:r/>
    </w:p>
    <w:p>
      <w:pPr>
        <w:jc w:val="center"/>
        <w:spacing w:after="0" w:line="240" w:lineRule="auto"/>
        <w:shd w:val="clear" w:color="auto" w:fill="ffffff"/>
        <w:widowControl w:val="off"/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"ЧЕРНЯНСКИЙ РАЙОН" БЕЛГОРОДСКОЙ ОБЛАСТИ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 О С Т А Н О В Л Е Н И Е</w:t>
      </w:r>
      <w:r/>
    </w:p>
    <w:p>
      <w:pPr>
        <w:jc w:val="center"/>
        <w:spacing w:after="0" w:line="276" w:lineRule="auto"/>
        <w:shd w:val="clear" w:color="auto" w:fill="ffffff"/>
        <w:rPr>
          <w:rFonts w:ascii="Times New Roman" w:hAnsi="Times New Roman" w:eastAsia="Times New Roman" w:cs="Times New Roman"/>
          <w:b/>
          <w:lang w:eastAsia="ru-RU"/>
        </w:rPr>
      </w:pPr>
      <w:r>
        <w:rPr>
          <w:rFonts w:ascii="Times New Roman" w:hAnsi="Times New Roman" w:eastAsia="Times New Roman" w:cs="Times New Roman"/>
          <w:b/>
          <w:lang w:eastAsia="ru-RU"/>
        </w:rPr>
        <w:t xml:space="preserve">с. Верхнее Кузькино</w:t>
      </w:r>
      <w:r/>
    </w:p>
    <w:p>
      <w:pPr>
        <w:ind w:hanging="751"/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«2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7»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марта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2025 г.                                                                                    №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20</w:t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spacing w:after="0" w:line="240" w:lineRule="auto"/>
        <w:shd w:val="clear" w:color="auto" w:fill="ffffff"/>
        <w:tabs>
          <w:tab w:val="left" w:pos="709" w:leader="none"/>
        </w:tabs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О внесении изменений в п</w:t>
      </w: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Прилепенского сельского поселения от 27.12.2024 г. № 47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«Об утверждении муниципальной программы «Устойчивое </w:t>
      </w:r>
      <w:r>
        <w:rPr>
          <w:rFonts w:ascii="Times New Roman" w:hAnsi="Times New Roman" w:cs="Times New Roman"/>
        </w:rPr>
      </w:r>
      <w:r/>
    </w:p>
    <w:p>
      <w:pPr>
        <w:jc w:val="center"/>
        <w:spacing w:before="0" w:beforeAutospacing="0"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развитие сельских территорий Прилепенского сельского поселения Чернянского района Белгородской области»»</w:t>
      </w:r>
      <w:r>
        <w:rPr>
          <w:rFonts w:ascii="Times New Roman" w:hAnsi="Times New Roman" w:cs="Times New Roman"/>
        </w:rPr>
      </w:r>
      <w:r/>
    </w:p>
    <w:p>
      <w:pPr>
        <w:spacing w:after="0" w:line="240" w:lineRule="auto"/>
        <w:tabs>
          <w:tab w:val="left" w:pos="9360" w:leader="none"/>
        </w:tabs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7"/>
          <w:szCs w:val="27"/>
          <w:lang w:eastAsia="ru-RU"/>
        </w:rPr>
      </w:r>
      <w:r/>
    </w:p>
    <w:p>
      <w:pPr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eastAsia="Liberation Serif" w:cs="Times New Roman"/>
          <w:b/>
          <w:bCs/>
          <w:sz w:val="28"/>
          <w:szCs w:val="28"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В целях актуализации и повышения эффективности реализации муниципальн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ой программы «Устойчивое развитие сельских территорий Прилепенского сельского поселения Чернянского района Белгородской области» администрация Прилепенского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Liberation Serif" w:cs="Times New Roman"/>
          <w:b/>
          <w:sz w:val="28"/>
          <w:szCs w:val="28"/>
        </w:rPr>
        <w:t xml:space="preserve">п о с т а н о в л я е т:</w:t>
      </w:r>
      <w:r/>
      <w:r/>
    </w:p>
    <w:p>
      <w:pPr>
        <w:contextualSpacing/>
        <w:ind w:left="0" w:right="0" w:firstLine="709"/>
        <w:jc w:val="both"/>
        <w:spacing w:before="0" w:beforeAutospacing="0" w:after="0" w:afterAutospacing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Liberation Serif" w:cs="Times New Roman"/>
          <w:sz w:val="28"/>
          <w:szCs w:val="28"/>
        </w:rPr>
        <w:t xml:space="preserve">   1.</w:t>
      </w:r>
      <w:r>
        <w:rPr>
          <w:rFonts w:ascii="Times New Roman" w:hAnsi="Times New Roman" w:eastAsia="Liberation Serif" w:cs="Times New Roman"/>
          <w:sz w:val="28"/>
          <w:szCs w:val="28"/>
        </w:rPr>
        <w:t xml:space="preserve"> 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Муниципальную программу «Устойчивое развитие сельских территорий Прилепенского сельского 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поселения Чернянского</w:t>
      </w:r>
      <w:r>
        <w:rPr>
          <w:rFonts w:ascii="Times New Roman" w:hAnsi="Times New Roman" w:eastAsia="Liberation Serif" w:cs="Times New Roman"/>
          <w:sz w:val="28"/>
          <w:szCs w:val="28"/>
          <w:u w:val="none"/>
        </w:rPr>
        <w:t xml:space="preserve"> района Белгородской области», утвержденную постановлением администрации Прилепенского сельского поселения от 27.12.2024 г. № 47, изложить в новой редакции (прилагается).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bCs/>
          <w:sz w:val="28"/>
          <w:szCs w:val="28"/>
          <w:lang w:eastAsia="ru-RU"/>
        </w:rPr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постановление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Прилепенского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сельского поселения и на официальном сайте органов местного самоуправления Прилепенского сельского поселения в информационно-телекоммуникационной сети «Интернет»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http://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shd w:val="clear" w:color="auto" w:fill="auto"/>
        </w:rPr>
        <w:t xml:space="preserve">verxneekuzkino-r31.gosweb.gosuslugi.ru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порядке, предусмотренном Уставом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 Прилепенского сельского посе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ления.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tabs>
          <w:tab w:val="left" w:pos="709" w:leader="none"/>
          <w:tab w:val="right" w:pos="7938" w:leader="none"/>
          <w:tab w:val="right" w:pos="9639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  <w:tab/>
        <w:t xml:space="preserve">3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Контроль исполнения настоящего постановления оставляю за собой.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right="97" w:firstLine="720"/>
        <w:jc w:val="both"/>
        <w:spacing w:after="0" w:line="240" w:lineRule="auto"/>
        <w:tabs>
          <w:tab w:val="left" w:pos="9360" w:leader="none"/>
        </w:tabs>
        <w:rPr>
          <w:rFonts w:ascii="Arial" w:hAnsi="Arial" w:eastAsia="Times New Roman" w:cs="Arial"/>
          <w:sz w:val="28"/>
          <w:szCs w:val="28"/>
          <w:lang w:eastAsia="ru-RU"/>
        </w:rPr>
      </w:pPr>
      <w:r>
        <w:rPr>
          <w:rFonts w:ascii="Arial" w:hAnsi="Arial" w:eastAsia="Times New Roman" w:cs="Arial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Глава администрации </w:t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eastAsia="Times New Roman" w:cs="Times New Roman"/>
          <w:b/>
          <w:sz w:val="28"/>
          <w:szCs w:val="24"/>
          <w:lang w:eastAsia="ru-RU"/>
        </w:rPr>
        <w:t xml:space="preserve">Прилепенского  сельского поселения                                        С.Н.Казбанов</w:t>
      </w:r>
      <w:r/>
    </w:p>
    <w:p>
      <w:pPr>
        <w:jc w:val="center"/>
        <w:spacing w:line="0" w:lineRule="atLeast"/>
        <w:shd w:val="clear" w:color="ffffff" w:themeColor="background1" w:fill="ffffff" w:themeFill="background1"/>
        <w:tabs>
          <w:tab w:val="left" w:pos="993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Реестр документов, входящих в состав муниципальной программы </w:t>
      </w:r>
      <w:r>
        <w:rPr>
          <w:rFonts w:ascii="Times New Roman" w:hAnsi="Times New Roman" w:cs="Times New Roman"/>
        </w:rPr>
      </w:r>
      <w:r/>
    </w:p>
    <w:tbl>
      <w:tblPr>
        <w:tblStyle w:val="915"/>
        <w:tblW w:w="5103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34"/>
        <w:gridCol w:w="2892"/>
        <w:gridCol w:w="21"/>
        <w:gridCol w:w="2700"/>
        <w:gridCol w:w="58"/>
        <w:gridCol w:w="1748"/>
        <w:gridCol w:w="1748"/>
        <w:gridCol w:w="56"/>
        <w:gridCol w:w="2344"/>
        <w:gridCol w:w="56"/>
        <w:gridCol w:w="2875"/>
      </w:tblGrid>
      <w:tr>
        <w:trPr>
          <w:jc w:val="center"/>
          <w:trHeight w:val="22"/>
        </w:trPr>
        <w:tc>
          <w:tcPr>
            <w:gridSpan w:val="2"/>
            <w:tcW w:w="429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Реквизиты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Разработчик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Гиперссылка на текст документа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2"/>
        </w:trPr>
        <w:tc>
          <w:tcPr>
            <w:gridSpan w:val="2"/>
            <w:tcW w:w="429" w:type="dxa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13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5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748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31" w:type="dxa"/>
            <w:vAlign w:val="center"/>
            <w:textDirection w:val="lrTb"/>
            <w:noWrap w:val="false"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2"/>
            <w:tcW w:w="14927" w:type="dxa"/>
            <w:vAlign w:val="center"/>
            <w:textDirection w:val="lrTb"/>
            <w:noWrap/>
          </w:tcPr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Устойчивое развитие сельских территорий Прилепенского сельского поселения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/>
          </w:p>
          <w:p>
            <w:pPr>
              <w:pStyle w:val="923"/>
              <w:jc w:val="center"/>
              <w:spacing w:before="0" w:after="0" w:line="228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b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Чернянского района Белгородской области»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i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379"/>
        </w:trPr>
        <w:tc>
          <w:tcPr>
            <w:gridSpan w:val="12"/>
            <w:tcW w:w="14927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благоустройству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721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gridSpan w:val="2"/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87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</w:pPr>
      <w:r>
        <w:rPr>
          <w:highlight w:val="white"/>
        </w:rPr>
      </w:r>
      <w:r>
        <w:rPr>
          <w:highlight w:val="white"/>
        </w:rPr>
      </w:r>
      <w:r/>
    </w:p>
    <w:tbl>
      <w:tblPr>
        <w:tblStyle w:val="915"/>
        <w:tblW w:w="5055" w:type="pct"/>
        <w:jc w:val="center"/>
        <w:tblInd w:w="32" w:type="dxa"/>
        <w:tblLayout w:type="fixed"/>
        <w:tblCellMar>
          <w:left w:w="28" w:type="dxa"/>
          <w:top w:w="28" w:type="dxa"/>
          <w:right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5"/>
        <w:gridCol w:w="2926"/>
        <w:gridCol w:w="2722"/>
        <w:gridCol w:w="1804"/>
        <w:gridCol w:w="1804"/>
        <w:gridCol w:w="2400"/>
        <w:gridCol w:w="2735"/>
      </w:tblGrid>
      <w:tr>
        <w:trPr>
          <w:jc w:val="center"/>
          <w:trHeight w:val="20"/>
        </w:trPr>
        <w:tc>
          <w:tcPr>
            <w:gridSpan w:val="7"/>
            <w:tcW w:w="1478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созданию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W w:w="395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Паспорт комплекс процессных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W w:w="395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926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Сведение о порядке сбора информации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22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Постановление, распоряжение протокол, приказ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Постановление администрации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1804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400" w:type="dxa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27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shd w:val="clear" w:color="ffffff" w:themeColor="background1" w:fill="ffffff" w:themeFill="background1"/>
              <w:tabs>
                <w:tab w:val="left" w:pos="993" w:leader="none"/>
              </w:tabs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  <w:sectPr>
          <w:footnotePr/>
          <w:endnotePr/>
          <w:type w:val="nextPage"/>
          <w:pgSz w:w="16838" w:h="11906" w:orient="landscape"/>
          <w:pgMar w:top="851" w:right="1134" w:bottom="567" w:left="1134" w:header="709" w:footer="709" w:gutter="0"/>
          <w:cols w:num="1" w:sep="0" w:space="720" w:equalWidth="1"/>
          <w:docGrid w:linePitch="360"/>
        </w:sectPr>
      </w:pPr>
      <w:r>
        <w:rPr>
          <w:highlight w:val="white"/>
        </w:rPr>
      </w:r>
      <w:r>
        <w:rPr>
          <w:highlight w:val="white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bCs/>
          <w:sz w:val="24"/>
          <w:szCs w:val="24"/>
          <w:highlight w:val="white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    Приложение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к постановлению администрации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Прилепенского сельского поселения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от «27»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марта 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5</w:t>
      </w:r>
      <w:r>
        <w:rPr>
          <w:rFonts w:ascii="Times New Roman" w:hAnsi="Times New Roman" w:cs="Times New Roman"/>
          <w:bCs/>
          <w:sz w:val="24"/>
          <w:szCs w:val="24"/>
          <w:highlight w:val="white"/>
        </w:rPr>
        <w:t xml:space="preserve"> года № 20</w:t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МУНИЦИПАЛЬНАЯ ПРОГРАММА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«УСТОЙЧИВОЕ РАЗВИТИЕ 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СЕЛЬСКИХ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 ТЕРРИТОРИИЙ 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  <w:outlineLvl w:val="1"/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Прилепенского сельского поселения Чернянского района Белгородской области».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1.1. Оценка текущего состояния 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социального-экономического</w:t>
      </w: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 развития Прилепенского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       </w:t>
      </w:r>
      <w:r>
        <w:rPr>
          <w:rFonts w:ascii="Times New Roman" w:hAnsi="Times New Roman" w:cs="Times New Roman"/>
          <w:szCs w:val="28"/>
          <w:highlight w:val="white"/>
        </w:rPr>
        <w:t xml:space="preserve">Прилепенское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сельское поселение расположено в западной части Чернянского района, входящего в состав Белгородской области, граничит на востоке с </w:t>
      </w:r>
      <w:r>
        <w:rPr>
          <w:rFonts w:ascii="Times New Roman" w:hAnsi="Times New Roman" w:cs="Times New Roman"/>
          <w:szCs w:val="28"/>
          <w:highlight w:val="white"/>
        </w:rPr>
        <w:t xml:space="preserve">Русскохаланским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поселением, на юго-востоке – с </w:t>
      </w:r>
      <w:r>
        <w:rPr>
          <w:rFonts w:ascii="Times New Roman" w:hAnsi="Times New Roman" w:cs="Times New Roman"/>
          <w:szCs w:val="28"/>
          <w:highlight w:val="white"/>
        </w:rPr>
        <w:t xml:space="preserve">Ездоченским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поселением, на севере - с </w:t>
      </w:r>
      <w:r>
        <w:rPr>
          <w:rFonts w:ascii="Times New Roman" w:hAnsi="Times New Roman" w:cs="Times New Roman"/>
          <w:szCs w:val="28"/>
          <w:highlight w:val="white"/>
        </w:rPr>
        <w:t xml:space="preserve">Кочегуренским</w:t>
      </w:r>
      <w:r>
        <w:rPr>
          <w:rFonts w:ascii="Times New Roman" w:hAnsi="Times New Roman" w:cs="Times New Roman"/>
          <w:szCs w:val="28"/>
          <w:highlight w:val="white"/>
        </w:rPr>
        <w:t xml:space="preserve"> и Ольшанским сельскими поселениями, на западе – с </w:t>
      </w:r>
      <w:r>
        <w:rPr>
          <w:rFonts w:ascii="Times New Roman" w:hAnsi="Times New Roman" w:cs="Times New Roman"/>
          <w:szCs w:val="28"/>
          <w:highlight w:val="white"/>
        </w:rPr>
        <w:t xml:space="preserve">Лозновским</w:t>
      </w:r>
      <w:r>
        <w:rPr>
          <w:rFonts w:ascii="Times New Roman" w:hAnsi="Times New Roman" w:cs="Times New Roman"/>
          <w:szCs w:val="28"/>
          <w:highlight w:val="white"/>
        </w:rPr>
        <w:t xml:space="preserve"> сельским поселением и </w:t>
      </w:r>
      <w:r>
        <w:rPr>
          <w:rFonts w:ascii="Times New Roman" w:hAnsi="Times New Roman" w:cs="Times New Roman"/>
          <w:szCs w:val="28"/>
          <w:highlight w:val="white"/>
        </w:rPr>
        <w:t xml:space="preserve">Корочанским</w:t>
      </w:r>
      <w:r>
        <w:rPr>
          <w:rFonts w:ascii="Times New Roman" w:hAnsi="Times New Roman" w:cs="Times New Roman"/>
          <w:szCs w:val="28"/>
          <w:highlight w:val="white"/>
        </w:rPr>
        <w:t xml:space="preserve"> районом, на юге - с </w:t>
      </w:r>
      <w:r>
        <w:rPr>
          <w:rFonts w:ascii="Times New Roman" w:hAnsi="Times New Roman" w:cs="Times New Roman"/>
          <w:szCs w:val="28"/>
          <w:highlight w:val="white"/>
        </w:rPr>
        <w:t xml:space="preserve">Новооскольским</w:t>
      </w:r>
      <w:r>
        <w:rPr>
          <w:rFonts w:ascii="Times New Roman" w:hAnsi="Times New Roman" w:cs="Times New Roman"/>
          <w:szCs w:val="28"/>
          <w:highlight w:val="white"/>
        </w:rPr>
        <w:t xml:space="preserve"> районом, имеет связи с ними посредством существующей автомагистрали регионального значения и автодорог</w:t>
      </w:r>
      <w:r>
        <w:rPr>
          <w:rFonts w:ascii="Times New Roman" w:hAnsi="Times New Roman" w:cs="Times New Roman"/>
          <w:szCs w:val="28"/>
          <w:highlight w:val="white"/>
        </w:rPr>
        <w:t xml:space="preserve"> местного значения.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Общая площадь территории поселения составляет 11057  га; в т.ч.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-сельхозугодий- 8425 га;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-пашни -  1012, 38 га;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сенокосы, пастбища -  871 га;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-леса  и лесополосы -  880 га.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На основании закона Белгородской о</w:t>
      </w:r>
      <w:r>
        <w:rPr>
          <w:rFonts w:ascii="Times New Roman" w:hAnsi="Times New Roman" w:cs="Times New Roman"/>
          <w:szCs w:val="28"/>
          <w:highlight w:val="white"/>
        </w:rPr>
        <w:t xml:space="preserve">бласти №159 «Об установлении границ муниципальных образований и наделения их статусом городского, сельского поселения, городского округа, муниципального района» от 09. 12. 2004 г.  в состав Прилепенского сельского поселения входят четыре населенных пункта: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Прилепы;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Верхнее Кузькино;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хутор </w:t>
      </w:r>
      <w:r>
        <w:rPr>
          <w:rFonts w:ascii="Times New Roman" w:hAnsi="Times New Roman" w:cs="Times New Roman"/>
          <w:szCs w:val="28"/>
          <w:highlight w:val="white"/>
        </w:rPr>
        <w:t xml:space="preserve">Водяное</w:t>
      </w:r>
      <w:r>
        <w:rPr>
          <w:rFonts w:ascii="Times New Roman" w:hAnsi="Times New Roman" w:cs="Times New Roman"/>
          <w:szCs w:val="28"/>
          <w:highlight w:val="white"/>
        </w:rPr>
        <w:t xml:space="preserve">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село </w:t>
      </w:r>
      <w:r>
        <w:rPr>
          <w:rFonts w:ascii="Times New Roman" w:hAnsi="Times New Roman" w:cs="Times New Roman"/>
          <w:szCs w:val="28"/>
          <w:highlight w:val="white"/>
        </w:rPr>
        <w:t xml:space="preserve">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ab/>
        <w:t xml:space="preserve">Численность населения Прилепенского сельского поселения составляет 1013 человека.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Демографическая ситуация в поселении имеет отрицательную динамику.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Показатель рождаемости не превышает показатель смертности. В результате убыли населения сокращается число домохозяйств. По половому признаку преобладают женщины –54%, по возрастному показателю население распределяется следующим образом: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51 % - составляет работоспособное население;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17 % -приходится на людей моложе трудоспособного возраста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32% -на пожилое население.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Основу экономики поселения составляет сельскохозяйственное производство, включающее сельскохозяйственные предприятия и сектор личных подсобных хозяйств.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Собственная институциональная составляющая экономики поселения включает также административные и социальные бюджетные организации, индивидуальных предпринимателей.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szCs w:val="28"/>
          <w:highlight w:val="white"/>
        </w:rPr>
        <w:t xml:space="preserve">крупнотоварном</w:t>
      </w:r>
      <w:r>
        <w:rPr>
          <w:rFonts w:ascii="Times New Roman" w:hAnsi="Times New Roman" w:cs="Times New Roman"/>
          <w:szCs w:val="28"/>
          <w:highlight w:val="white"/>
        </w:rPr>
        <w:t xml:space="preserve"> производстве действуют два сельскохозяйственных предприятия ООО «Агрофирма «</w:t>
      </w:r>
      <w:r>
        <w:rPr>
          <w:rFonts w:ascii="Times New Roman" w:hAnsi="Times New Roman" w:cs="Times New Roman"/>
          <w:szCs w:val="28"/>
          <w:highlight w:val="white"/>
        </w:rPr>
        <w:t xml:space="preserve">Горби-Инвест</w:t>
      </w:r>
      <w:r>
        <w:rPr>
          <w:rFonts w:ascii="Times New Roman" w:hAnsi="Times New Roman" w:cs="Times New Roman"/>
          <w:szCs w:val="28"/>
          <w:highlight w:val="white"/>
        </w:rPr>
        <w:t xml:space="preserve">» и КФХ «Шанс». Все они специализируется на растениеводстве.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Численность занятых в экономике составляет порядка 420 чел., включая занятых по найму у индивидуальных предпринимателей.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Основная доля рабочих мест сосредоточена в бюджетных организациях -33%.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Важную роль для населения играет </w:t>
      </w:r>
      <w:r>
        <w:rPr>
          <w:rFonts w:ascii="Times New Roman" w:hAnsi="Times New Roman" w:cs="Times New Roman"/>
          <w:szCs w:val="28"/>
          <w:highlight w:val="white"/>
        </w:rPr>
        <w:t xml:space="preserve">самозанятость</w:t>
      </w:r>
      <w:r>
        <w:rPr>
          <w:rFonts w:ascii="Times New Roman" w:hAnsi="Times New Roman" w:cs="Times New Roman"/>
          <w:szCs w:val="28"/>
          <w:highlight w:val="white"/>
        </w:rPr>
        <w:t xml:space="preserve"> в сельском хозяйстве, обеспечивающаяся личными подсобными хозяйствами и крестьянскими фермерскими хозяйствами.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Внешние и </w:t>
      </w:r>
      <w:r>
        <w:rPr>
          <w:rFonts w:ascii="Times New Roman" w:hAnsi="Times New Roman" w:cs="Times New Roman"/>
          <w:szCs w:val="28"/>
          <w:highlight w:val="white"/>
        </w:rPr>
        <w:t xml:space="preserve">внутрипоселковые</w:t>
      </w:r>
      <w:r>
        <w:rPr>
          <w:rFonts w:ascii="Times New Roman" w:hAnsi="Times New Roman" w:cs="Times New Roman"/>
          <w:szCs w:val="28"/>
          <w:highlight w:val="white"/>
        </w:rPr>
        <w:t xml:space="preserve"> транспортные связи осуществляются автомобильным транспортом. На территории поселения имеются автодороги регионального и местного значения, обеспечивающие транзитные передвижения и подъезды к населенным пунктам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Во всех населенных пунктах есть точка подключения к линии </w:t>
      </w:r>
      <w:r>
        <w:rPr>
          <w:rFonts w:ascii="Times New Roman" w:hAnsi="Times New Roman" w:cs="Times New Roman"/>
          <w:szCs w:val="28"/>
          <w:highlight w:val="white"/>
        </w:rPr>
        <w:t xml:space="preserve">Ростелеком</w:t>
      </w:r>
      <w:r>
        <w:rPr>
          <w:rFonts w:ascii="Times New Roman" w:hAnsi="Times New Roman" w:cs="Times New Roman"/>
          <w:szCs w:val="28"/>
          <w:highlight w:val="white"/>
        </w:rPr>
        <w:t xml:space="preserve">. На территории сельского поселения присутствует мобильная связь </w:t>
      </w:r>
      <w:r>
        <w:rPr>
          <w:rFonts w:ascii="Times New Roman" w:hAnsi="Times New Roman" w:cs="Times New Roman"/>
          <w:szCs w:val="28"/>
          <w:highlight w:val="white"/>
        </w:rPr>
        <w:t xml:space="preserve">Билайн</w:t>
      </w:r>
      <w:r>
        <w:rPr>
          <w:rFonts w:ascii="Times New Roman" w:hAnsi="Times New Roman" w:cs="Times New Roman"/>
          <w:szCs w:val="28"/>
          <w:highlight w:val="white"/>
        </w:rPr>
        <w:t xml:space="preserve">, МТС, Мегафон, Теле</w:t>
      </w:r>
      <w:r>
        <w:rPr>
          <w:rFonts w:ascii="Times New Roman" w:hAnsi="Times New Roman" w:cs="Times New Roman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szCs w:val="28"/>
          <w:highlight w:val="white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школьного образования представлена 2 общеобразовательными школами</w:t>
      </w:r>
      <w:bookmarkStart w:id="0" w:name="undefined"/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  <w:szCs w:val="28"/>
          <w:highlight w:val="white"/>
        </w:rPr>
        <w:t xml:space="preserve">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-МБОУ «ООШ с</w:t>
      </w:r>
      <w:r>
        <w:rPr>
          <w:rFonts w:ascii="Times New Roman" w:hAnsi="Times New Roman" w:cs="Times New Roman"/>
          <w:szCs w:val="28"/>
          <w:highlight w:val="white"/>
        </w:rPr>
        <w:t xml:space="preserve">.В</w:t>
      </w:r>
      <w:r>
        <w:rPr>
          <w:rFonts w:ascii="Times New Roman" w:hAnsi="Times New Roman" w:cs="Times New Roman"/>
          <w:szCs w:val="28"/>
          <w:highlight w:val="white"/>
        </w:rPr>
        <w:t xml:space="preserve">ерхнее Кузькино»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-МБОУ «ООШ им</w:t>
      </w:r>
      <w:r>
        <w:rPr>
          <w:rFonts w:ascii="Times New Roman" w:hAnsi="Times New Roman" w:cs="Times New Roman"/>
          <w:szCs w:val="28"/>
          <w:highlight w:val="white"/>
        </w:rPr>
        <w:t xml:space="preserve">.Н</w:t>
      </w:r>
      <w:r>
        <w:rPr>
          <w:rFonts w:ascii="Times New Roman" w:hAnsi="Times New Roman" w:cs="Times New Roman"/>
          <w:szCs w:val="28"/>
          <w:highlight w:val="white"/>
        </w:rPr>
        <w:t xml:space="preserve">овикова Р.А. </w:t>
      </w:r>
      <w:r>
        <w:rPr>
          <w:rFonts w:ascii="Times New Roman" w:hAnsi="Times New Roman" w:cs="Times New Roman"/>
          <w:szCs w:val="28"/>
          <w:highlight w:val="white"/>
        </w:rPr>
        <w:t xml:space="preserve">с.Ковылено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Имеется 2 </w:t>
      </w:r>
      <w:r>
        <w:rPr>
          <w:rFonts w:ascii="Times New Roman" w:hAnsi="Times New Roman" w:cs="Times New Roman"/>
          <w:szCs w:val="28"/>
          <w:highlight w:val="white"/>
        </w:rPr>
        <w:t xml:space="preserve">дошкольных</w:t>
      </w:r>
      <w:r>
        <w:rPr>
          <w:rFonts w:ascii="Times New Roman" w:hAnsi="Times New Roman" w:cs="Times New Roman"/>
          <w:szCs w:val="28"/>
          <w:highlight w:val="white"/>
        </w:rPr>
        <w:t xml:space="preserve"> учреждения: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ДОУ «Лучик»;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-ДОУ «Росинка»;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Учреждения культуры поселения представлены двумя организациями: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-МКУК «</w:t>
      </w:r>
      <w:r>
        <w:rPr>
          <w:rFonts w:ascii="Times New Roman" w:hAnsi="Times New Roman" w:cs="Times New Roman"/>
          <w:szCs w:val="28"/>
          <w:highlight w:val="white"/>
        </w:rPr>
        <w:t xml:space="preserve">Кузькинский</w:t>
      </w:r>
      <w:r>
        <w:rPr>
          <w:rFonts w:ascii="Times New Roman" w:hAnsi="Times New Roman" w:cs="Times New Roman"/>
          <w:szCs w:val="28"/>
          <w:highlight w:val="white"/>
        </w:rPr>
        <w:t xml:space="preserve">  ЦСДК»;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-Дом Досуга </w:t>
      </w:r>
      <w:r>
        <w:rPr>
          <w:rFonts w:ascii="Times New Roman" w:hAnsi="Times New Roman" w:cs="Times New Roman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Cs w:val="28"/>
          <w:highlight w:val="white"/>
        </w:rPr>
        <w:t xml:space="preserve">.К</w:t>
      </w:r>
      <w:r>
        <w:rPr>
          <w:rFonts w:ascii="Times New Roman" w:hAnsi="Times New Roman" w:cs="Times New Roman"/>
          <w:szCs w:val="28"/>
          <w:highlight w:val="white"/>
        </w:rPr>
        <w:t xml:space="preserve">овылено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Так же существует 2 библиотеки (в </w:t>
      </w:r>
      <w:r>
        <w:rPr>
          <w:rFonts w:ascii="Times New Roman" w:hAnsi="Times New Roman" w:cs="Times New Roman"/>
          <w:szCs w:val="28"/>
          <w:highlight w:val="white"/>
        </w:rPr>
        <w:t xml:space="preserve">с</w:t>
      </w:r>
      <w:r>
        <w:rPr>
          <w:rFonts w:ascii="Times New Roman" w:hAnsi="Times New Roman" w:cs="Times New Roman"/>
          <w:szCs w:val="28"/>
          <w:highlight w:val="white"/>
        </w:rPr>
        <w:t xml:space="preserve">.К</w:t>
      </w:r>
      <w:r>
        <w:rPr>
          <w:rFonts w:ascii="Times New Roman" w:hAnsi="Times New Roman" w:cs="Times New Roman"/>
          <w:szCs w:val="28"/>
          <w:highlight w:val="white"/>
        </w:rPr>
        <w:t xml:space="preserve">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 и в с.Верхнее Кузькино – модельная библиотека).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здравоохранения представлена  двумя ФАП и одним Офисом семейного врача. В рамках проекта «Развитие системы оказания первичной медико-санитарной помощи» национального проекта «Здравоохранение» в сёлах Прилепы и </w:t>
      </w:r>
      <w:r>
        <w:rPr>
          <w:rFonts w:ascii="Times New Roman" w:hAnsi="Times New Roman" w:cs="Times New Roman"/>
          <w:szCs w:val="28"/>
          <w:highlight w:val="white"/>
        </w:rPr>
        <w:t xml:space="preserve">Ковылено</w:t>
      </w:r>
      <w:r>
        <w:rPr>
          <w:rFonts w:ascii="Times New Roman" w:hAnsi="Times New Roman" w:cs="Times New Roman"/>
          <w:szCs w:val="28"/>
          <w:highlight w:val="white"/>
        </w:rPr>
        <w:t xml:space="preserve"> построены новые фельдшерско-акушерские пункты. 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Общая площадь жилищного фонда Прилепенского сельского поселения составляет  порядка 34,1 тыс.м</w:t>
      </w:r>
      <w:r>
        <w:rPr>
          <w:rFonts w:ascii="Times New Roman" w:hAnsi="Times New Roman" w:cs="Times New Roman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Основной тип застройки в поселении – индивидуальные жилые дома.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Водоснабжение населенных пунктов централизованное, базируется на использовании подземных источников.</w:t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На территории Прилепенского сельского поселения оборудовано 48 площадок ТКО.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ab/>
        <w:t xml:space="preserve">Для обеспечения пожарной безопасности жителей сельских территорий в 2016 году </w:t>
      </w:r>
      <w:r>
        <w:rPr>
          <w:rFonts w:ascii="Times New Roman" w:hAnsi="Times New Roman" w:cs="Times New Roman"/>
          <w:highlight w:val="white"/>
        </w:rPr>
        <w:t xml:space="preserve">Прилепенскому</w:t>
      </w:r>
      <w:r>
        <w:rPr>
          <w:rFonts w:ascii="Times New Roman" w:hAnsi="Times New Roman" w:cs="Times New Roman"/>
          <w:highlight w:val="white"/>
        </w:rPr>
        <w:t xml:space="preserve"> сельскому поселению была выделена пожарная машина.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1.2. Описание приоритетов и целей государственной политики 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в сфере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</w:t>
      </w:r>
      <w:r>
        <w:rPr>
          <w:rFonts w:ascii="Times New Roman" w:hAnsi="Times New Roman" w:cs="Times New Roman"/>
          <w:szCs w:val="28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Cs w:val="28"/>
          <w:highlight w:val="white"/>
        </w:rPr>
        <w:t xml:space="preserve"> муниципальной программы включает в себя: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  увеличение доли отдыхающих в местах отдыха к 2030 году до 55%;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- </w:t>
      </w:r>
      <w:r>
        <w:rPr>
          <w:rFonts w:ascii="Times New Roman" w:hAnsi="Times New Roman" w:cs="Times New Roman" w:eastAsiaTheme="minorEastAsia"/>
          <w:szCs w:val="28"/>
          <w:highlight w:val="white"/>
        </w:rPr>
        <w:t xml:space="preserve">увеличение доли посещения на детской площадке к 2030 году до 75%.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Для достижен</w:t>
      </w:r>
      <w:r>
        <w:rPr>
          <w:rFonts w:ascii="Times New Roman" w:hAnsi="Times New Roman" w:cs="Times New Roman"/>
          <w:szCs w:val="28"/>
          <w:highlight w:val="white"/>
        </w:rPr>
        <w:t xml:space="preserve">ия указанной цели в структуре муниципальной программы включено направление (подпрограмма) реализации - «Благоустройство Прилепенского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ascii="Times New Roman" w:hAnsi="Times New Roman" w:eastAsia="Arial" w:cs="Times New Roman"/>
          <w:iCs/>
          <w:szCs w:val="28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szCs w:val="28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1.3. Сведения о взаимосвязи со стратегическими приоритетами, целями и показателями муниципальной программы Чернянского района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Система </w:t>
      </w:r>
      <w:r>
        <w:rPr>
          <w:rFonts w:ascii="Times New Roman" w:hAnsi="Times New Roman" w:cs="Times New Roman"/>
          <w:szCs w:val="28"/>
          <w:highlight w:val="white"/>
        </w:rPr>
        <w:t xml:space="preserve">целеполагания</w:t>
      </w:r>
      <w:r>
        <w:rPr>
          <w:rFonts w:ascii="Times New Roman" w:hAnsi="Times New Roman" w:cs="Times New Roman"/>
          <w:szCs w:val="28"/>
          <w:highlight w:val="white"/>
        </w:rPr>
        <w:t xml:space="preserve"> и задачи муниципальной программы сформированы с учетом национальных целей развития на период до 2030 года, </w:t>
      </w:r>
      <w:r>
        <w:rPr>
          <w:rFonts w:ascii="Times New Roman" w:hAnsi="Times New Roman" w:cs="Times New Roman"/>
          <w:szCs w:val="28"/>
          <w:highlight w:val="white"/>
        </w:rPr>
        <w:t xml:space="preserve">определенных </w:t>
      </w:r>
      <w:hyperlink r:id="rId10" w:tooltip="https://login.consultant.ru/link/?req=doc&amp;base=LAW&amp;n=357927&amp;date=27.08.2024" w:history="1">
        <w:r>
          <w:rPr>
            <w:rFonts w:ascii="Times New Roman" w:hAnsi="Times New Roman" w:cs="Times New Roman"/>
            <w:szCs w:val="28"/>
            <w:highlight w:val="white"/>
          </w:rPr>
          <w:t xml:space="preserve">Указом</w:t>
        </w:r>
      </w:hyperlink>
      <w:r>
        <w:rPr>
          <w:rFonts w:ascii="Times New Roman" w:hAnsi="Times New Roman" w:cs="Times New Roman"/>
          <w:szCs w:val="28"/>
          <w:highlight w:val="white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1" w:tooltip="https://login.consultant.ru/link/?req=doc&amp;base=LAW&amp;n=398015&amp;date=27.08.2024" w:history="1">
        <w:r>
          <w:rPr>
            <w:rFonts w:ascii="Times New Roman" w:hAnsi="Times New Roman" w:cs="Times New Roman"/>
            <w:szCs w:val="28"/>
            <w:highlight w:val="white"/>
          </w:rPr>
          <w:t xml:space="preserve">плана</w:t>
        </w:r>
      </w:hyperlink>
      <w:r>
        <w:rPr>
          <w:rFonts w:ascii="Times New Roman" w:hAnsi="Times New Roman" w:cs="Times New Roman"/>
          <w:szCs w:val="28"/>
          <w:highlight w:val="white"/>
        </w:rPr>
        <w:t xml:space="preserve"> по достижению национальных целей развития Российской Федерации на период до 2024 года</w:t>
      </w:r>
      <w:r>
        <w:rPr>
          <w:rFonts w:ascii="Times New Roman" w:hAnsi="Times New Roman" w:cs="Times New Roman"/>
          <w:szCs w:val="28"/>
          <w:highlight w:val="white"/>
        </w:rPr>
        <w:t xml:space="preserve"> и на плановый период до 2030 года, утвержденного распоряжением Правительства Ро</w:t>
      </w:r>
      <w:r>
        <w:rPr>
          <w:rFonts w:ascii="Times New Roman" w:hAnsi="Times New Roman" w:cs="Times New Roman"/>
          <w:szCs w:val="28"/>
          <w:highlight w:val="white"/>
        </w:rPr>
        <w:t xml:space="preserve">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Чернянского района на период до 2025 года.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  <w:t xml:space="preserve">Реализация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муниципальных п</w:t>
      </w:r>
      <w:r>
        <w:rPr>
          <w:rFonts w:ascii="Times New Roman" w:hAnsi="Times New Roman" w:cs="Times New Roman"/>
          <w:highlight w:val="white"/>
        </w:rPr>
        <w:t xml:space="preserve">рограмм Чернянского района «Формирование современной городской среды на территории муниципального района «Чернянский район» Белгородской области», «Обеспечение безопасности жизнедеятельности населения и территорий Чернянского района» Белгородской области».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Cs w:val="28"/>
          <w:highlight w:val="white"/>
        </w:rPr>
        <w:tab/>
      </w:r>
      <w:r>
        <w:rPr>
          <w:rFonts w:ascii="Times New Roman" w:hAnsi="Times New Roman" w:cs="Times New Roman"/>
          <w:szCs w:val="28"/>
          <w:highlight w:val="white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  <w:highlight w:val="white"/>
        </w:rPr>
        <w:t xml:space="preserve">По направлению (подпрограмме) «Благоустройство Прилепенского сельского поселения» определена ключевая задача: </w:t>
      </w:r>
      <w:r>
        <w:rPr>
          <w:rFonts w:ascii="Times New Roman" w:hAnsi="Times New Roman" w:cs="Times New Roman" w:eastAsiaTheme="minorEastAsia"/>
          <w:szCs w:val="28"/>
          <w:highlight w:val="white"/>
        </w:rPr>
        <w:t xml:space="preserve">создание условий для организации благоустройства территории Прилепенского сельского поселения</w:t>
      </w:r>
      <w:r>
        <w:rPr>
          <w:rFonts w:ascii="Times New Roman" w:hAnsi="Times New Roman" w:cs="Times New Roman"/>
          <w:szCs w:val="28"/>
          <w:highlight w:val="white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both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567" w:bottom="1134" w:left="1701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Cs w:val="28"/>
          <w:highlight w:val="white"/>
        </w:rPr>
        <w:t xml:space="preserve">По направлению (подпрограмме) «Обеспечение безо</w:t>
      </w:r>
      <w:r>
        <w:rPr>
          <w:rFonts w:ascii="Times New Roman" w:hAnsi="Times New Roman" w:cs="Times New Roman"/>
          <w:szCs w:val="28"/>
          <w:highlight w:val="white"/>
        </w:rPr>
        <w:t xml:space="preserve">пасности жизнедеятельности населения Прилепенского сельского поселения» определена ключевая задача: создание условий для безопасного проживания жителей Прилепенского сельского поселения и обеспечение общественного порядка на территории сельского поселения.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  <w:lang w:val="en-US"/>
        </w:rPr>
        <w:t xml:space="preserve">I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.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Паспорт муниципальной программы «Устойчивое развитие сельских территорий Прилепенского сельского поселения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highlight w:val="white"/>
        </w:rPr>
        <w:t xml:space="preserve">1. Основные положения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Куратор муниципальной программы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  <w:outlineLvl w:val="1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С.Н. – глава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Каверина Н.В. – главный специалист -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Период реализации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2025- 2030 годы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Цел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ь(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и) муниципальной программы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Создание условий для безопасного проживания жителей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Направления (подпрограммы) муниципальной программы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Направление (подпрограмма) 1 «Благоустройство Прилепенского сельского поселения»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Направление (подпрограмма) 2 «Обеспечение безопасности жизнедеятельности населения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Объем финансового обеспечения,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Всего по муниципальной программе,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 межбюджетные трансферты из регионального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highlight w:val="white"/>
              </w:rPr>
              <w:t xml:space="preserve">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-межбюджетные трансферты бюджетам поселений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Консолидированный бюджет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Связь с национальными целями / муниципальной программой Чернянского района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Национальная цель «Комфортная и безопасная среда для жизни».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Связь с целями развития муниципального района «Чернянский район» /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стратегическими приоритетами муниципального района «Чернянский район»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Стратегическая цель Чернянского района до 2025 года - повышение благосостояния населения Чернянского района на основе всестороннего использования внутреннего потенциала муниципального образования, развития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социальной инфраструктуры и бизнеса. Третье стратегическое направление – «Повышение качества условий жизнедеятельности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2. Показатели муниципальной </w:t>
      </w:r>
      <w:r>
        <w:rPr>
          <w:rFonts w:ascii="Times New Roman" w:hAnsi="Times New Roman" w:cs="Times New Roman"/>
          <w:b/>
          <w:bCs/>
          <w:iCs/>
          <w:sz w:val="22"/>
          <w:szCs w:val="22"/>
          <w:highlight w:val="white"/>
        </w:rPr>
        <w:t xml:space="preserve">программы </w:t>
      </w:r>
      <w:r>
        <w:rPr>
          <w:rFonts w:ascii="Times New Roman" w:hAnsi="Times New Roman" w:cs="Times New Roman"/>
        </w:rPr>
      </w:r>
      <w:r/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6"/>
        <w:gridCol w:w="1416"/>
        <w:gridCol w:w="1040"/>
        <w:gridCol w:w="1226"/>
        <w:gridCol w:w="1022"/>
        <w:gridCol w:w="858"/>
        <w:gridCol w:w="572"/>
        <w:gridCol w:w="573"/>
        <w:gridCol w:w="429"/>
        <w:gridCol w:w="429"/>
        <w:gridCol w:w="572"/>
        <w:gridCol w:w="430"/>
        <w:gridCol w:w="581"/>
        <w:gridCol w:w="953"/>
        <w:gridCol w:w="1497"/>
        <w:gridCol w:w="1361"/>
        <w:gridCol w:w="1787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4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      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43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01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показателя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5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Документ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8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Связь с показателями муниципальных программ Чернянского района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vMerge w:val="continue"/>
            <w:textDirection w:val="lrTb"/>
            <w:noWrap w:val="false"/>
          </w:tcPr>
          <w:p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0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1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jc w:val="center"/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white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8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2"/>
                <w:szCs w:val="22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6"/>
                <w:szCs w:val="16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«Формирование современной городской среды на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территории муниципального района «Чернянский район» Белгородской области».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3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518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4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6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8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9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81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i/>
                <w:spacing w:val="-2"/>
                <w:sz w:val="18"/>
                <w:szCs w:val="1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53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trike/>
                <w:spacing w:val="-2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Cs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8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Муниципальная программа муниципального района «Чернянский район» Белгородской области «Обеспечение безопасности жизнедеятельности населения и территорий Чернянского района»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 Помесячный план достижения показателей муниципальной программы в 2025 году</w:t>
      </w:r>
      <w:r>
        <w:rPr>
          <w:rFonts w:ascii="Times New Roman" w:hAnsi="Times New Roman" w:cs="Times New Roman"/>
        </w:rPr>
      </w:r>
      <w:r/>
    </w:p>
    <w:tbl>
      <w:tblPr>
        <w:tblW w:w="5154" w:type="pct"/>
        <w:tblInd w:w="-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81"/>
        <w:gridCol w:w="4086"/>
        <w:gridCol w:w="1134"/>
        <w:gridCol w:w="1416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83"/>
        <w:gridCol w:w="1551"/>
      </w:tblGrid>
      <w:tr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tcW w:w="2084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2025 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359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37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471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306"/>
        </w:trPr>
        <w:tc>
          <w:tcPr>
            <w:gridSpan w:val="16"/>
            <w:tcW w:w="5000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highlight w:val="white"/>
                <w:lang w:val="en-US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4"/>
        </w:trPr>
        <w:tc>
          <w:tcPr>
            <w:gridSpan w:val="16"/>
            <w:tcW w:w="5000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 </w:t>
            </w:r>
            <w:r>
              <w:rPr>
                <w:rFonts w:ascii="Times New Roman" w:hAnsi="Times New Roman" w:eastAsia="Arial" w:cs="Times New Roman"/>
                <w:b/>
                <w:bCs/>
                <w:iCs/>
                <w:sz w:val="22"/>
                <w:szCs w:val="22"/>
                <w:highlight w:val="white"/>
              </w:rPr>
              <w:t xml:space="preserve">Создание</w:t>
            </w:r>
            <w:r>
              <w:rPr>
                <w:rFonts w:ascii="Times New Roman" w:hAnsi="Times New Roman" w:eastAsia="Arial" w:cs="Times New Roman"/>
                <w:b/>
                <w:bCs/>
                <w:sz w:val="22"/>
                <w:szCs w:val="22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7"/>
        </w:trPr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35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77" w:type="pct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71" w:type="pct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89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93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17" w:type="pct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Структура муниципальной программы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916"/>
        <w:tblW w:w="5162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0"/>
        <w:gridCol w:w="4891"/>
        <w:gridCol w:w="5205"/>
        <w:gridCol w:w="3984"/>
      </w:tblGrid>
      <w:tr>
        <w:trPr>
          <w:trHeight w:val="669"/>
          <w:tblHeader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Связь с показателями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7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Благоустройство Прилепенского сельского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47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«Реализация мероприятий по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с</w:t>
            </w:r>
            <w:r>
              <w:rPr>
                <w:rFonts w:ascii="Times New Roman" w:hAnsi="Times New Roman" w:eastAsia="Arial" w:cs="Times New Roman"/>
                <w:iCs/>
                <w:sz w:val="20"/>
                <w:szCs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918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4"/>
        </w:trPr>
        <w:tc>
          <w:tcPr>
            <w:tcW w:w="102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«Обеспечение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отдыхающих в местах отдыха;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Доля посещения на детской площадке.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Направление (подпрограмма) </w:t>
            </w: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3"/>
            <w:tcW w:w="1408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Создание условий для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Ответственный за реализацию: администрация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W w:w="918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2025-2030 года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0"/>
        </w:trPr>
        <w:tc>
          <w:tcPr>
            <w:tcW w:w="102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2.1.1.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89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20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Обеспечение снижения количества пожаров, исключение случаев гибели и травматизма людей при пожарах и сокращение материального ущерба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i/>
                <w:strike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398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highlight w:val="white"/>
              </w:rPr>
              <w:t xml:space="preserve">Площадь территории, подвергшейся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муниципальной программы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15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8"/>
        <w:gridCol w:w="1417"/>
        <w:gridCol w:w="992"/>
        <w:gridCol w:w="850"/>
        <w:gridCol w:w="850"/>
        <w:gridCol w:w="992"/>
        <w:gridCol w:w="850"/>
        <w:gridCol w:w="850"/>
        <w:gridCol w:w="887"/>
      </w:tblGrid>
      <w:tr>
        <w:trPr>
          <w:trHeight w:val="476"/>
          <w:tblHeader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6273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Муниципальная программа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6417,3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           -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6417,3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3210,7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2799,4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highlight w:val="white"/>
              </w:rPr>
              <w:t xml:space="preserve">20825,6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Style w:val="891"/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footnoteReference w:id="2"/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8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налоговых расходов (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28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Комплекс процессных мероприятий «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Реализация мероприятий по с</w:t>
            </w:r>
            <w:r>
              <w:rPr>
                <w:rFonts w:ascii="Times New Roman" w:hAnsi="Times New Roman" w:eastAsia="Arial" w:cs="Times New Roman"/>
                <w:iCs/>
                <w:sz w:val="20"/>
                <w:highlight w:val="white"/>
              </w:rPr>
              <w:t xml:space="preserve">озданию</w:t>
            </w: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23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Нераспределенный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992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87" w:type="dxa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 «Реализация мероприятий по с</w:t>
      </w:r>
      <w:r>
        <w:rPr>
          <w:rFonts w:ascii="Times New Roman" w:hAnsi="Times New Roman" w:eastAsia="Arial" w:cs="Times New Roman"/>
          <w:b/>
          <w:bCs/>
          <w:iCs/>
          <w:sz w:val="20"/>
          <w:highlight w:val="white"/>
        </w:rPr>
        <w:t xml:space="preserve">озданию</w:t>
      </w:r>
      <w:r>
        <w:rPr>
          <w:rFonts w:ascii="Times New Roman" w:hAnsi="Times New Roman" w:eastAsia="Arial" w:cs="Times New Roman"/>
          <w:b/>
          <w:bCs/>
          <w:sz w:val="20"/>
          <w:highlight w:val="white"/>
        </w:rPr>
        <w:t xml:space="preserve"> благоприятных социально-бытовых условий проживания населения на территории поселения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»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(далее комплекс процессных мероприятий - 1)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219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468" w:type="pct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2. Показатели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bCs/>
                <w:i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 Помесячный план достижения показателей комплекса процессных мероприятий 1 в 2025 году</w:t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5"/>
            <w:shd w:val="clear" w:color="ffffff" w:fill="ffffff"/>
            <w:tcW w:w="1455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«МП»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Перечень мероприятий (результатов) комплекса процессных мероприятий 1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762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Мероприятие (результат) «Организована работа по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Приобретение 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товаров, работ,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местах отдыха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ind w:left="46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ind w:left="41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ind w:left="108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8"/>
        <w:gridCol w:w="2126"/>
        <w:gridCol w:w="992"/>
        <w:gridCol w:w="850"/>
        <w:gridCol w:w="709"/>
        <w:gridCol w:w="567"/>
        <w:gridCol w:w="709"/>
        <w:gridCol w:w="850"/>
        <w:gridCol w:w="1095"/>
      </w:tblGrid>
      <w:tr>
        <w:trPr>
          <w:trHeight w:val="476"/>
          <w:tblHeader/>
        </w:trPr>
        <w:tc>
          <w:tcPr>
            <w:tcW w:w="7398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5772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vAlign w:val="center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16,3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12334,6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48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16,3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1832,7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1421,4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334,6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7398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126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2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5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0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6. План реализации комплекса процессных мероприятий 1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44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090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9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Задача «</w:t>
            </w: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«Закупка включена в план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закупок»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  <w:lang w:val="en-US"/>
        </w:rPr>
        <w:t xml:space="preserve">III</w:t>
      </w: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. Паспорт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 «Создание условий для безопасного проживания жителей Прилепенского сельского поселения» (далее ко</w:t>
      </w: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мплекс процессных мероприятий -2)</w:t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1. Общие положения</w:t>
      </w:r>
      <w:r>
        <w:rPr>
          <w:rFonts w:ascii="Times New Roman" w:hAnsi="Times New Roman" w:cs="Times New Roman"/>
        </w:rPr>
      </w:r>
      <w:r/>
    </w:p>
    <w:tbl>
      <w:tblPr>
        <w:tblStyle w:val="916"/>
        <w:tblW w:w="5242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7"/>
        <w:gridCol w:w="7928"/>
      </w:tblGrid>
      <w:tr>
        <w:trPr>
          <w:jc w:val="center"/>
          <w:trHeight w:val="516"/>
        </w:trPr>
        <w:tc>
          <w:tcPr>
            <w:tcW w:w="740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2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Администрация Прилепенского сельского поселения муниципального района «Чернянский район» Белгородской области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jc w:val="center"/>
          <w:trHeight w:val="210"/>
        </w:trPr>
        <w:tc>
          <w:tcPr>
            <w:tcW w:w="740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муниципальной программой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792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Муниципальная программа «Устойчивое развитие сельских территорий Прилепенского сельского поселения Чернянского района Белгородской области»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2. Показатели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показателя/задачи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Признак возрастания/ убывания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shd w:val="clear" w:color="ffffff" w:fill="ffffff"/>
            <w:tcW w:w="357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 показателей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Ответственный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за достижение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blHeader/>
        </w:trPr>
        <w:tc>
          <w:tcPr>
            <w:shd w:val="clear" w:color="ffffff" w:fill="ffffff"/>
            <w:tcW w:w="64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186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244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3"/>
            <w:shd w:val="clear" w:color="ffffff" w:fill="ffffff"/>
            <w:tcW w:w="14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shd w:val="clear" w:color="ffffff" w:fill="ffffff"/>
            <w:tcW w:w="64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6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18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24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37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55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99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8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57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42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Администрация Прилепенского сельского поселения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3. Помесячный план достижения показателей комплекса процессных мероприятий в 2025 году</w:t>
      </w:r>
      <w:r>
        <w:rPr>
          <w:rFonts w:ascii="Times New Roman" w:hAnsi="Times New Roman" w:cs="Times New Roman"/>
        </w:rPr>
      </w:r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Уровень показателя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1"/>
            <w:shd w:val="clear" w:color="ffffff" w:fill="ffffff"/>
            <w:tcW w:w="75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Плановые значения по кварталам/месяцам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На конец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 2025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года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09" w:type="dxa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янв.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фев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март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апр.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май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июнь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июль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авг.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сен.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окт.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ноя.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5"/>
            <w:shd w:val="clear" w:color="ffffff" w:fill="ffffff"/>
            <w:tcW w:w="1455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5"/>
        </w:trPr>
        <w:tc>
          <w:tcPr>
            <w:shd w:val="clear" w:color="ffffff" w:fill="ffffff"/>
            <w:tcW w:w="62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27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0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Arial Unicode MS" w:cs="Times New Roman"/>
                <w:i/>
                <w:sz w:val="20"/>
                <w:highlight w:val="white"/>
              </w:rPr>
              <w:t xml:space="preserve">«КМП»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4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64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4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71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6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60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W w:w="1433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4. Перечень мероприятий (результатов)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188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440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Наименование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Тип мероприятия (результата)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Значения мероприятия (результата),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44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Связь с показателями комплекса процессных мероприятий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36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год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440" w:type="dxa"/>
            <w:vMerge w:val="continue"/>
            <w:textDirection w:val="lrTb"/>
            <w:noWrap w:val="false"/>
          </w:tcPr>
          <w:p>
            <w:pPr>
              <w:ind w:left="173"/>
              <w:jc w:val="center"/>
              <w:rPr>
                <w:szCs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8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7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Мероприятие (результат) «Организована работа по улучшению условий безопасного проживания жителей Прилепенского сельского поселения»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Приобретение товаров, работ,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единица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2024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6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В рамках мероприятия осуществляется комплекс мероприятий, направленных на обеспечение безопасного проживания жителей по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селения. Данный комплекс мероприятий включает в себя соблюдение правил пожарной безопасности во время пожароопасного периода, профилактические беседы с населением, опахивание противопожарных полос, обеспеченность поселения техникой для ликвидации пожаров.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5. Финансовое обеспечение комплекса процессных мероприятий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916"/>
        <w:tblW w:w="5229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0"/>
        <w:gridCol w:w="1417"/>
        <w:gridCol w:w="850"/>
        <w:gridCol w:w="709"/>
        <w:gridCol w:w="709"/>
        <w:gridCol w:w="709"/>
        <w:gridCol w:w="850"/>
        <w:gridCol w:w="995"/>
        <w:gridCol w:w="667"/>
      </w:tblGrid>
      <w:tr>
        <w:trPr>
          <w:trHeight w:val="476"/>
          <w:tblHeader/>
        </w:trPr>
        <w:tc>
          <w:tcPr>
            <w:tcW w:w="8390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Наименование мероприятия (результата) /источник финансового обеспечения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highlight w:val="white"/>
              </w:rPr>
              <w:t xml:space="preserve">Код бюджетной классификации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7"/>
            <w:tcW w:w="548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/>
          </w:p>
        </w:tc>
        <w:tc>
          <w:tcPr>
            <w:tcW w:w="1417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2028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2029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2030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pStyle w:val="753"/>
              <w:ind w:firstLine="0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39"/>
          <w:tblHeader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Комплекс процессных мероприятий (всего),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601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491,0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Borders>
              <w:bottom w:val="single" w:color="000000" w:sz="4" w:space="0"/>
            </w:tcBorders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0140220340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601,0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highlight w:val="white"/>
              </w:rPr>
              <w:t xml:space="preserve">1378,0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ind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white"/>
              </w:rPr>
              <w:t xml:space="preserve">491,0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bCs/>
                <w:highlight w:val="white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Мероприятие (результат) </w:t>
            </w:r>
            <w:r>
              <w:rPr>
                <w:rFonts w:ascii="Times New Roman" w:hAnsi="Times New Roman" w:cs="Times New Roman"/>
                <w:b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i/>
                <w:sz w:val="20"/>
                <w:highlight w:val="white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федерального бюджета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  <w:t xml:space="preserve">     -</w:t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 межбюджетные трансферты из регионального бюджета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местный бюджет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из иных бюджетов бюджетной системы Российской Федерации 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- межбюджетные трансферты бюджетам поселений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46"/>
        </w:trPr>
        <w:tc>
          <w:tcPr>
            <w:tcW w:w="8390" w:type="dxa"/>
            <w:vAlign w:val="center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  <w:t xml:space="preserve">      Внебюджетные источники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righ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000000" w:sz="4" w:space="0"/>
            </w:tcBorders>
            <w:tcW w:w="709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850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995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667" w:type="dxa"/>
            <w:textDirection w:val="lrTb"/>
            <w:noWrap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0"/>
          <w:highlight w:val="white"/>
        </w:rPr>
        <w:t xml:space="preserve">6. План реализации комплекса процессных мероприятий</w:t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2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3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sz w:val="20"/>
                <w:highlight w:val="white"/>
              </w:rPr>
              <w:t xml:space="preserve">Задача</w:t>
            </w:r>
            <w:r>
              <w:rPr>
                <w:rFonts w:ascii="Times New Roman" w:hAnsi="Times New Roman" w:eastAsia="Arial" w:cs="Times New Roman"/>
                <w:sz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«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Обеспечение безопасности жизнедеятельности населения Прилепенского сельского поселения</w:t>
            </w:r>
            <w:r>
              <w:rPr>
                <w:rFonts w:ascii="Times New Roman" w:hAnsi="Times New Roman" w:cs="Times New Roman"/>
                <w:sz w:val="20"/>
                <w:highlight w:val="white"/>
              </w:rPr>
              <w:t xml:space="preserve">» 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«Организована работа по соблюдению правил пожарной безопасности во время пожароопасного периода»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b/>
                <w:bCs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Казбанов</w:t>
            </w: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 Сергей Николаевич - глава администрации Прилепенского сельского поселения 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highlight w:val="white"/>
              </w:rPr>
              <w:t xml:space="preserve">Х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10.01. - 20.01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План закупок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 Сведения о муниципальном контракте внесены в реестр контрактов, заключенных заказчиками по результатам закупо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08.05. - 18.05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Контракт, реестр контрактов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приемка поставленных товаров, выполненных работ, оказанных услуг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15.05. - 25.05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Акт выполненных работ, акт приёмки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highlight w:val="white"/>
              </w:rPr>
              <w:t xml:space="preserve">1.1.К.4.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Контрольная точка «</w:t>
            </w:r>
            <w:r>
              <w:rPr>
                <w:rFonts w:ascii="Times New Roman" w:hAnsi="Times New Roman" w:eastAsia="Calibri" w:cs="Times New Roman"/>
                <w:sz w:val="20"/>
                <w:highlight w:val="white"/>
              </w:rPr>
              <w:t xml:space="preserve">Произведена оплата товаров, выполненных работ, оказанных услуг по муниципальному  контракту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14.10.- 24.10.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Договор, накладная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  <w:t xml:space="preserve">Прилепенского сельского поселения Чернянского района Белгородской области»</w:t>
      </w:r>
      <w:r>
        <w:rPr>
          <w:rFonts w:ascii="Times New Roman" w:hAnsi="Times New Roman" w:cs="Times New Roman"/>
        </w:rPr>
      </w:r>
      <w:r/>
    </w:p>
    <w:p>
      <w:pPr>
        <w:pStyle w:val="7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tbl>
      <w:tblPr>
        <w:tblStyle w:val="762"/>
        <w:tblW w:w="154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rPr>
          <w:trHeight w:val="81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/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Наименование показателя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Единица измерения 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(по ОКЕИ)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Временные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характерис-тики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Алгоритм формирования (формула) и расшифровка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Метод сбора информации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Ответственный за сбор данных по показателю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Срок предоставления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отдыхающих в местах отдыха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highlight w:val="white"/>
                </w:rPr>
                <m:rPr/>
                <m:t>Отдыхающих, %=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2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2"/>
                      <w:szCs w:val="22"/>
                      <w:highlight w:val="white"/>
                    </w:rPr>
                    <m:rPr/>
                    <m:t>средняя посещаемость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2"/>
                      <w:szCs w:val="22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2"/>
                  <w:szCs w:val="22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Доля посещения на детской площадке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процент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</w:rPr>
            </w:r>
            <m:oMathPara>
              <m:oMathParaPr/>
              <m:oMath>
                <m:r>
                  <w:rPr>
                    <w:rFonts w:hint="default" w:ascii="Cambria Math" w:hAnsi="Cambria Math" w:eastAsia="Cambria Math" w:cs="Cambria Math"/>
                    <w:sz w:val="20"/>
                    <w:highlight w:val="white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0"/>
                        <w:highlight w:val="white"/>
                      </w:rPr>
                    </m:ctrlPr>
                  </m:fPr>
                  <m:num>
                    <m:r>
                      <w:rPr>
                        <w:rFonts w:hint="default" w:ascii="Cambria Math" w:hAnsi="Cambria Math" w:eastAsia="Cambria Math" w:cs="Cambria Math"/>
                        <w:sz w:val="20"/>
                        <w:highlight w:val="white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hint="default" w:ascii="Cambria Math" w:hAnsi="Cambria Math" w:eastAsia="Cambria Math" w:cs="Cambria Math"/>
                        <w:sz w:val="20"/>
                        <w:highlight w:val="white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hint="default" w:ascii="Cambria Math" w:hAnsi="Cambria Math" w:eastAsia="Cambria Math" w:cs="Cambria Math"/>
                    <w:sz w:val="20"/>
                    <w:highlight w:val="white"/>
                  </w:rPr>
                  <m:rPr/>
                  <m:t>×100%</m:t>
                </m:r>
              </m:oMath>
            </m:oMathPara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</w:t>
            </w: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vMerge w:val="restart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>
          <w:trHeight w:val="256"/>
        </w:trPr>
        <w:tc>
          <w:tcPr>
            <w:tcW w:w="56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eastAsiaTheme="minorEastAsia"/>
                <w:sz w:val="20"/>
                <w:highlight w:val="white"/>
              </w:rPr>
              <w:t xml:space="preserve">Снижение площади территории, подвергающейся пожарам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га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ежегодно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4961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  <m:oMath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Площадь пожаров,га</m:t>
              </m:r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=</m:t>
              </m:r>
              <m:f>
                <m:fPr>
                  <m:ctrlPr>
                    <w:rPr>
                      <w:rFonts w:ascii="Cambria Math" w:hAnsi="Cambria Math" w:eastAsia="Cambria Math" w:cs="Cambria Math"/>
                      <w:i/>
                      <w:sz w:val="20"/>
                      <w:szCs w:val="22"/>
                      <w:highlight w:val="white"/>
                    </w:rPr>
                  </m:ctrlPr>
                </m:fPr>
                <m:num>
                  <m:r>
                    <w:rPr>
                      <w:rFonts w:hint="default" w:ascii="Cambria Math" w:hAnsi="Cambria Math" w:eastAsia="Cambria Math" w:cs="Cambria Math"/>
                      <w:sz w:val="20"/>
                      <w:highlight w:val="white"/>
                    </w:rPr>
                    <m:rPr/>
                    <m:t>кол-во мероприятий</m:t>
                  </m:r>
                </m:num>
                <m:den>
                  <m:r>
                    <w:rPr>
                      <w:rFonts w:hint="default" w:ascii="Cambria Math" w:hAnsi="Cambria Math" w:eastAsia="Cambria Math" w:cs="Cambria Math"/>
                      <w:sz w:val="20"/>
                      <w:highlight w:val="white"/>
                    </w:rPr>
                    <m:rPr/>
                    <m:t>численность населения </m:t>
                  </m:r>
                </m:den>
              </m:f>
              <m:r>
                <w:rPr>
                  <w:rFonts w:hint="default" w:ascii="Cambria Math" w:hAnsi="Cambria Math" w:eastAsia="Cambria Math" w:cs="Cambria Math"/>
                  <w:sz w:val="20"/>
                  <w:highlight w:val="white"/>
                </w:rPr>
                <m:rPr/>
                <m:t>×100%</m:t>
              </m:r>
            </m:oMath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753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560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Внутренняя отчетность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bCs/>
                <w:sz w:val="20"/>
                <w:highlight w:val="white"/>
              </w:rPr>
              <w:t xml:space="preserve">Каверина Наталья Валерьевна – главный специалист – управляющая делами администрации Прилепенского сельского поселения муниципального района «Чернянский район» Белгородской области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1112" w:type="dxa"/>
            <w:textDirection w:val="lrTb"/>
            <w:noWrap w:val="false"/>
          </w:tcPr>
          <w:p>
            <w:pPr>
              <w:pStyle w:val="753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22.01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p>
      <w:pPr>
        <w:pStyle w:val="753"/>
        <w:rPr>
          <w:rFonts w:ascii="Times New Roman" w:hAnsi="Times New Roman" w:cs="Times New Roman"/>
          <w:sz w:val="22"/>
          <w:szCs w:val="22"/>
          <w:highlight w:val="whit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white"/>
        </w:rPr>
      </w:r>
      <w:r>
        <w:rPr>
          <w:rFonts w:ascii="Times New Roman" w:hAnsi="Times New Roman" w:cs="Times New Roman"/>
        </w:rPr>
      </w:r>
      <w:r/>
    </w:p>
    <w:p>
      <w:pPr>
        <w:pStyle w:val="75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  <w:highlight w:val="white"/>
        </w:rPr>
        <w:t xml:space="preserve">                                                                                               </w:t>
      </w:r>
      <w:r/>
    </w:p>
    <w:sectPr>
      <w:footnotePr/>
      <w:endnotePr/>
      <w:type w:val="nextPage"/>
      <w:pgSz w:w="16838" w:h="11906" w:orient="landscape"/>
      <w:pgMar w:top="113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Liberation Serif">
    <w:panose1 w:val="020206030504050203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889"/>
      </w:pPr>
      <w:r>
        <w:rPr>
          <w:szCs w:val="16"/>
        </w:rPr>
      </w:r>
      <w:r>
        <w:rPr>
          <w:szCs w:val="16"/>
        </w:rPr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"/>
  </w:num>
  <w:num w:numId="5">
    <w:abstractNumId w:val="1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8"/>
  </w:num>
  <w:num w:numId="15">
    <w:abstractNumId w:val="18"/>
  </w:num>
  <w:num w:numId="16">
    <w:abstractNumId w:val="2"/>
  </w:num>
  <w:num w:numId="17">
    <w:abstractNumId w:val="17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84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6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7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9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3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94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95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98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1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2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03" w:default="1">
    <w:name w:val="Normal"/>
    <w:qFormat/>
  </w:style>
  <w:style w:type="paragraph" w:styleId="704">
    <w:name w:val="Heading 1"/>
    <w:basedOn w:val="703"/>
    <w:next w:val="703"/>
    <w:link w:val="716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05">
    <w:name w:val="Heading 2"/>
    <w:basedOn w:val="703"/>
    <w:next w:val="703"/>
    <w:link w:val="717"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06">
    <w:name w:val="Heading 3"/>
    <w:basedOn w:val="703"/>
    <w:next w:val="703"/>
    <w:link w:val="718"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07">
    <w:name w:val="Heading 4"/>
    <w:basedOn w:val="703"/>
    <w:next w:val="703"/>
    <w:link w:val="719"/>
    <w:uiPriority w:val="9"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08">
    <w:name w:val="Heading 5"/>
    <w:basedOn w:val="703"/>
    <w:next w:val="703"/>
    <w:link w:val="720"/>
    <w:uiPriority w:val="9"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709">
    <w:name w:val="Heading 6"/>
    <w:basedOn w:val="703"/>
    <w:next w:val="703"/>
    <w:link w:val="721"/>
    <w:uiPriority w:val="9"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10">
    <w:name w:val="Heading 7"/>
    <w:basedOn w:val="703"/>
    <w:next w:val="703"/>
    <w:link w:val="722"/>
    <w:uiPriority w:val="9"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711">
    <w:name w:val="Heading 8"/>
    <w:basedOn w:val="703"/>
    <w:next w:val="703"/>
    <w:link w:val="723"/>
    <w:uiPriority w:val="9"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12">
    <w:name w:val="Heading 9"/>
    <w:basedOn w:val="703"/>
    <w:next w:val="703"/>
    <w:link w:val="724"/>
    <w:uiPriority w:val="9"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713" w:default="1">
    <w:name w:val="Default Paragraph Font"/>
    <w:uiPriority w:val="1"/>
    <w:semiHidden/>
    <w:unhideWhenUsed/>
  </w:style>
  <w:style w:type="table" w:styleId="71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5" w:default="1">
    <w:name w:val="No List"/>
    <w:uiPriority w:val="99"/>
    <w:semiHidden/>
    <w:unhideWhenUsed/>
  </w:style>
  <w:style w:type="character" w:styleId="716" w:customStyle="1">
    <w:name w:val="Заголовок 1 Знак"/>
    <w:basedOn w:val="713"/>
    <w:link w:val="704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717" w:customStyle="1">
    <w:name w:val="Заголовок 2 Знак"/>
    <w:basedOn w:val="713"/>
    <w:link w:val="70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18" w:customStyle="1">
    <w:name w:val="Заголовок 3 Знак"/>
    <w:basedOn w:val="713"/>
    <w:link w:val="706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719" w:customStyle="1">
    <w:name w:val="Заголовок 4 Знак"/>
    <w:basedOn w:val="713"/>
    <w:link w:val="707"/>
    <w:uiPriority w:val="9"/>
    <w:rPr>
      <w:rFonts w:eastAsiaTheme="majorEastAsia" w:cstheme="majorBidi"/>
      <w:i/>
      <w:iCs/>
      <w:color w:val="2f5496" w:themeColor="accent1" w:themeShade="BF"/>
    </w:rPr>
  </w:style>
  <w:style w:type="character" w:styleId="720" w:customStyle="1">
    <w:name w:val="Заголовок 5 Знак"/>
    <w:basedOn w:val="713"/>
    <w:link w:val="708"/>
    <w:uiPriority w:val="9"/>
    <w:rPr>
      <w:rFonts w:eastAsiaTheme="majorEastAsia" w:cstheme="majorBidi"/>
      <w:color w:val="2f5496" w:themeColor="accent1" w:themeShade="BF"/>
    </w:rPr>
  </w:style>
  <w:style w:type="character" w:styleId="721" w:customStyle="1">
    <w:name w:val="Заголовок 6 Знак"/>
    <w:basedOn w:val="713"/>
    <w:link w:val="709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722" w:customStyle="1">
    <w:name w:val="Заголовок 7 Знак"/>
    <w:basedOn w:val="713"/>
    <w:link w:val="710"/>
    <w:uiPriority w:val="9"/>
    <w:rPr>
      <w:rFonts w:eastAsiaTheme="majorEastAsia" w:cstheme="majorBidi"/>
      <w:color w:val="595959" w:themeColor="text1" w:themeTint="A6"/>
    </w:rPr>
  </w:style>
  <w:style w:type="character" w:styleId="723" w:customStyle="1">
    <w:name w:val="Заголовок 8 Знак"/>
    <w:basedOn w:val="713"/>
    <w:link w:val="711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724" w:customStyle="1">
    <w:name w:val="Заголовок 9 Знак"/>
    <w:basedOn w:val="713"/>
    <w:link w:val="712"/>
    <w:uiPriority w:val="9"/>
    <w:rPr>
      <w:rFonts w:eastAsiaTheme="majorEastAsia" w:cstheme="majorBidi"/>
      <w:color w:val="272727" w:themeColor="text1" w:themeTint="D8"/>
    </w:rPr>
  </w:style>
  <w:style w:type="paragraph" w:styleId="725">
    <w:name w:val="Title"/>
    <w:basedOn w:val="703"/>
    <w:next w:val="703"/>
    <w:link w:val="726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726" w:customStyle="1">
    <w:name w:val="Название Знак"/>
    <w:basedOn w:val="713"/>
    <w:link w:val="725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727">
    <w:name w:val="Subtitle"/>
    <w:basedOn w:val="703"/>
    <w:next w:val="703"/>
    <w:link w:val="728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728" w:customStyle="1">
    <w:name w:val="Подзаголовок Знак"/>
    <w:basedOn w:val="713"/>
    <w:link w:val="727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729">
    <w:name w:val="Quote"/>
    <w:basedOn w:val="703"/>
    <w:next w:val="703"/>
    <w:link w:val="730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730" w:customStyle="1">
    <w:name w:val="Цитата 2 Знак"/>
    <w:basedOn w:val="713"/>
    <w:link w:val="729"/>
    <w:uiPriority w:val="29"/>
    <w:rPr>
      <w:i/>
      <w:iCs/>
      <w:color w:val="404040" w:themeColor="text1" w:themeTint="BF"/>
    </w:rPr>
  </w:style>
  <w:style w:type="paragraph" w:styleId="731">
    <w:name w:val="List Paragraph"/>
    <w:basedOn w:val="703"/>
    <w:uiPriority w:val="34"/>
    <w:qFormat/>
    <w:pPr>
      <w:contextualSpacing/>
      <w:ind w:left="720"/>
    </w:pPr>
  </w:style>
  <w:style w:type="character" w:styleId="732">
    <w:name w:val="Intense Emphasis"/>
    <w:basedOn w:val="713"/>
    <w:uiPriority w:val="21"/>
    <w:qFormat/>
    <w:rPr>
      <w:i/>
      <w:iCs/>
      <w:color w:val="2f5496" w:themeColor="accent1" w:themeShade="BF"/>
    </w:rPr>
  </w:style>
  <w:style w:type="paragraph" w:styleId="733">
    <w:name w:val="Intense Quote"/>
    <w:basedOn w:val="703"/>
    <w:next w:val="703"/>
    <w:link w:val="734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734" w:customStyle="1">
    <w:name w:val="Выделенная цитата Знак"/>
    <w:basedOn w:val="713"/>
    <w:link w:val="733"/>
    <w:uiPriority w:val="30"/>
    <w:rPr>
      <w:i/>
      <w:iCs/>
      <w:color w:val="2f5496" w:themeColor="accent1" w:themeShade="BF"/>
    </w:rPr>
  </w:style>
  <w:style w:type="character" w:styleId="735">
    <w:name w:val="Intense Reference"/>
    <w:basedOn w:val="713"/>
    <w:uiPriority w:val="32"/>
    <w:qFormat/>
    <w:rPr>
      <w:b/>
      <w:bCs/>
      <w:smallCaps/>
      <w:color w:val="2f5496" w:themeColor="accent1" w:themeShade="BF"/>
      <w:spacing w:val="5"/>
    </w:rPr>
  </w:style>
  <w:style w:type="numbering" w:styleId="736" w:customStyle="1">
    <w:name w:val="Нет списка1"/>
    <w:next w:val="715"/>
    <w:uiPriority w:val="99"/>
    <w:semiHidden/>
    <w:unhideWhenUsed/>
  </w:style>
  <w:style w:type="character" w:styleId="737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8" w:customStyle="1">
    <w:name w:val="Heading 2 Char"/>
    <w:uiPriority w:val="9"/>
    <w:rPr>
      <w:rFonts w:ascii="Arial" w:hAnsi="Arial" w:eastAsia="Arial" w:cs="Arial"/>
      <w:sz w:val="34"/>
    </w:rPr>
  </w:style>
  <w:style w:type="character" w:styleId="739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40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1" w:customStyle="1">
    <w:name w:val="Heading 5 Char"/>
    <w:uiPriority w:val="9"/>
    <w:rPr>
      <w:rFonts w:ascii="Arial" w:hAnsi="Arial" w:eastAsia="Arial" w:cs="Arial"/>
      <w:b/>
      <w:bCs/>
      <w:sz w:val="24"/>
      <w:szCs w:val="24"/>
    </w:rPr>
  </w:style>
  <w:style w:type="character" w:styleId="742" w:customStyle="1">
    <w:name w:val="Heading 6 Char"/>
    <w:uiPriority w:val="9"/>
    <w:rPr>
      <w:rFonts w:ascii="Arial" w:hAnsi="Arial" w:eastAsia="Arial" w:cs="Arial"/>
      <w:b/>
      <w:bCs/>
      <w:sz w:val="22"/>
      <w:szCs w:val="22"/>
    </w:rPr>
  </w:style>
  <w:style w:type="character" w:styleId="743" w:customStyle="1">
    <w:name w:val="Heading 7 Char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4" w:customStyle="1">
    <w:name w:val="Heading 8 Char"/>
    <w:uiPriority w:val="9"/>
    <w:rPr>
      <w:rFonts w:ascii="Arial" w:hAnsi="Arial" w:eastAsia="Arial" w:cs="Arial"/>
      <w:i/>
      <w:iCs/>
      <w:sz w:val="22"/>
      <w:szCs w:val="22"/>
    </w:rPr>
  </w:style>
  <w:style w:type="character" w:styleId="745" w:customStyle="1">
    <w:name w:val="Heading 9 Char"/>
    <w:uiPriority w:val="9"/>
    <w:rPr>
      <w:rFonts w:ascii="Arial" w:hAnsi="Arial" w:eastAsia="Arial" w:cs="Arial"/>
      <w:i/>
      <w:iCs/>
      <w:sz w:val="21"/>
      <w:szCs w:val="21"/>
    </w:rPr>
  </w:style>
  <w:style w:type="character" w:styleId="746" w:customStyle="1">
    <w:name w:val="Title Char"/>
    <w:uiPriority w:val="10"/>
    <w:rPr>
      <w:sz w:val="48"/>
      <w:szCs w:val="48"/>
    </w:rPr>
  </w:style>
  <w:style w:type="character" w:styleId="747" w:customStyle="1">
    <w:name w:val="Subtitle Char"/>
    <w:uiPriority w:val="11"/>
    <w:rPr>
      <w:sz w:val="24"/>
      <w:szCs w:val="24"/>
    </w:rPr>
  </w:style>
  <w:style w:type="character" w:styleId="748" w:customStyle="1">
    <w:name w:val="Quote Char"/>
    <w:uiPriority w:val="29"/>
    <w:rPr>
      <w:i/>
    </w:rPr>
  </w:style>
  <w:style w:type="character" w:styleId="749" w:customStyle="1">
    <w:name w:val="Intense Quote Char"/>
    <w:uiPriority w:val="30"/>
    <w:rPr>
      <w:i/>
    </w:rPr>
  </w:style>
  <w:style w:type="character" w:styleId="750" w:customStyle="1">
    <w:name w:val="Footnote Text Char"/>
    <w:uiPriority w:val="99"/>
    <w:rPr>
      <w:sz w:val="18"/>
    </w:rPr>
  </w:style>
  <w:style w:type="character" w:styleId="751" w:customStyle="1">
    <w:name w:val="Endnote Text Char"/>
    <w:uiPriority w:val="99"/>
    <w:rPr>
      <w:sz w:val="20"/>
    </w:rPr>
  </w:style>
  <w:style w:type="character" w:styleId="752" w:customStyle="1">
    <w:name w:val="Заголовок 3 Знак1"/>
    <w:rPr>
      <w:sz w:val="28"/>
    </w:rPr>
  </w:style>
  <w:style w:type="paragraph" w:styleId="753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754">
    <w:name w:val="Header"/>
    <w:basedOn w:val="703"/>
    <w:link w:val="755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5" w:customStyle="1">
    <w:name w:val="Верхний колонтитул Знак"/>
    <w:basedOn w:val="713"/>
    <w:link w:val="754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6" w:customStyle="1">
    <w:name w:val="Header Char"/>
    <w:uiPriority w:val="99"/>
  </w:style>
  <w:style w:type="paragraph" w:styleId="757">
    <w:name w:val="Footer"/>
    <w:basedOn w:val="703"/>
    <w:link w:val="75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8" w:customStyle="1">
    <w:name w:val="Нижний колонтитул Знак"/>
    <w:basedOn w:val="713"/>
    <w:link w:val="757"/>
    <w:rPr>
      <w:rFonts w:ascii="Times New Roman" w:hAnsi="Times New Roman" w:eastAsia="Times New Roman" w:cs="Times New Roman"/>
      <w:sz w:val="28"/>
      <w:szCs w:val="20"/>
      <w:lang w:val="en-US"/>
    </w:rPr>
  </w:style>
  <w:style w:type="character" w:styleId="759" w:customStyle="1">
    <w:name w:val="Footer Char"/>
    <w:uiPriority w:val="99"/>
  </w:style>
  <w:style w:type="paragraph" w:styleId="760">
    <w:name w:val="Caption"/>
    <w:basedOn w:val="703"/>
    <w:next w:val="703"/>
    <w:uiPriority w:val="35"/>
    <w:semiHidden/>
    <w:unhideWhenUsed/>
    <w:qFormat/>
    <w:pPr>
      <w:spacing w:after="0" w:line="276" w:lineRule="auto"/>
    </w:pPr>
    <w:rPr>
      <w:rFonts w:ascii="Times New Roman" w:hAnsi="Times New Roman" w:eastAsia="Times New Roman" w:cs="Times New Roman"/>
      <w:b/>
      <w:bCs/>
      <w:color w:val="4f81bd"/>
      <w:sz w:val="18"/>
      <w:szCs w:val="18"/>
      <w:lang w:eastAsia="ru-RU"/>
    </w:rPr>
  </w:style>
  <w:style w:type="character" w:styleId="761" w:customStyle="1">
    <w:name w:val="Caption Char"/>
    <w:uiPriority w:val="99"/>
  </w:style>
  <w:style w:type="table" w:styleId="762">
    <w:name w:val="Table Grid"/>
    <w:basedOn w:val="71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3" w:customStyle="1">
    <w:name w:val="Table Grid Light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4" w:customStyle="1">
    <w:name w:val="Таблица простая 1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Таблица простая 2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 w:customStyle="1">
    <w:name w:val="Таблица простая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Таблица простая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Таблица простая 5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Таблица-сетк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Grid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Grid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Таблица-сетк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Grid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Таблица-сетк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Таблица-сетка 4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4 - Accent 1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4 - Accent 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4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5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6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Таблица-сетк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5 Dark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Таблица-сетк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Таблица-сетк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Список-таблица 1 светл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List Table 1 Light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List Table 1 Light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Список-таблица 2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2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List Table 2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Список-таблица 3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3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3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Список-таблица 4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4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4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Список-таблица 5 тем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5 Dark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5 Dark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Список-таблица 6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6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6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Список-таблица 7 цветная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7 Colorful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7 Colorful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Bordered &amp; Lined - Accent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Bordered &amp; Lined - Accent 1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 2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3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4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5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6"/>
    <w:uiPriority w:val="99"/>
    <w:pPr>
      <w:spacing w:after="0" w:line="240" w:lineRule="auto"/>
    </w:pPr>
    <w:rPr>
      <w:rFonts w:ascii="Times New Roman" w:hAnsi="Times New Roman" w:eastAsia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- Accent 1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 - Accent 2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3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4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5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6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88">
    <w:name w:val="Hyperlink"/>
    <w:rPr>
      <w:color w:val="0000ff"/>
      <w:u w:val="single"/>
    </w:rPr>
  </w:style>
  <w:style w:type="paragraph" w:styleId="889">
    <w:name w:val="footnote text"/>
    <w:basedOn w:val="703"/>
    <w:link w:val="890"/>
    <w:uiPriority w:val="99"/>
    <w:semiHidden/>
    <w:unhideWhenUsed/>
    <w:pPr>
      <w:spacing w:after="40" w:line="240" w:lineRule="auto"/>
    </w:pPr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0" w:customStyle="1">
    <w:name w:val="Текст сноски Знак"/>
    <w:basedOn w:val="713"/>
    <w:link w:val="889"/>
    <w:uiPriority w:val="99"/>
    <w:semiHidden/>
    <w:rPr>
      <w:rFonts w:ascii="Times New Roman" w:hAnsi="Times New Roman" w:eastAsia="Times New Roman" w:cs="Times New Roman"/>
      <w:sz w:val="18"/>
      <w:szCs w:val="20"/>
      <w:lang w:eastAsia="ru-RU"/>
    </w:rPr>
  </w:style>
  <w:style w:type="character" w:styleId="891">
    <w:name w:val="footnote reference"/>
    <w:uiPriority w:val="99"/>
    <w:unhideWhenUsed/>
    <w:rPr>
      <w:vertAlign w:val="superscript"/>
    </w:rPr>
  </w:style>
  <w:style w:type="paragraph" w:styleId="892">
    <w:name w:val="endnote text"/>
    <w:basedOn w:val="703"/>
    <w:link w:val="893"/>
    <w:uiPriority w:val="9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3" w:customStyle="1">
    <w:name w:val="Текст концевой сноски Знак"/>
    <w:basedOn w:val="713"/>
    <w:link w:val="892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94">
    <w:name w:val="endnote reference"/>
    <w:uiPriority w:val="99"/>
    <w:semiHidden/>
    <w:unhideWhenUsed/>
    <w:rPr>
      <w:vertAlign w:val="superscript"/>
    </w:rPr>
  </w:style>
  <w:style w:type="paragraph" w:styleId="895">
    <w:name w:val="toc 1"/>
    <w:basedOn w:val="703"/>
    <w:next w:val="703"/>
    <w:uiPriority w:val="39"/>
    <w:unhideWhenUsed/>
    <w:pPr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6">
    <w:name w:val="toc 2"/>
    <w:basedOn w:val="703"/>
    <w:next w:val="703"/>
    <w:uiPriority w:val="39"/>
    <w:unhideWhenUsed/>
    <w:pPr>
      <w:ind w:left="283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7">
    <w:name w:val="toc 3"/>
    <w:basedOn w:val="703"/>
    <w:next w:val="703"/>
    <w:uiPriority w:val="39"/>
    <w:unhideWhenUsed/>
    <w:pPr>
      <w:ind w:left="56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8">
    <w:name w:val="toc 4"/>
    <w:basedOn w:val="703"/>
    <w:next w:val="703"/>
    <w:uiPriority w:val="39"/>
    <w:unhideWhenUsed/>
    <w:pPr>
      <w:ind w:left="850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99">
    <w:name w:val="toc 5"/>
    <w:basedOn w:val="703"/>
    <w:next w:val="703"/>
    <w:uiPriority w:val="39"/>
    <w:unhideWhenUsed/>
    <w:pPr>
      <w:ind w:left="113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0">
    <w:name w:val="toc 6"/>
    <w:basedOn w:val="703"/>
    <w:next w:val="703"/>
    <w:uiPriority w:val="39"/>
    <w:unhideWhenUsed/>
    <w:pPr>
      <w:ind w:left="1417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1">
    <w:name w:val="toc 7"/>
    <w:basedOn w:val="703"/>
    <w:next w:val="703"/>
    <w:uiPriority w:val="39"/>
    <w:unhideWhenUsed/>
    <w:pPr>
      <w:ind w:left="1701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2">
    <w:name w:val="toc 8"/>
    <w:basedOn w:val="703"/>
    <w:next w:val="703"/>
    <w:uiPriority w:val="39"/>
    <w:unhideWhenUsed/>
    <w:pPr>
      <w:ind w:left="1984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3">
    <w:name w:val="toc 9"/>
    <w:basedOn w:val="703"/>
    <w:next w:val="703"/>
    <w:uiPriority w:val="39"/>
    <w:unhideWhenUsed/>
    <w:pPr>
      <w:ind w:left="2268"/>
      <w:spacing w:after="57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4">
    <w:name w:val="TOC Heading"/>
    <w:uiPriority w:val="39"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905">
    <w:name w:val="table of figures"/>
    <w:basedOn w:val="703"/>
    <w:next w:val="703"/>
    <w:uiPriority w:val="99"/>
    <w:unhideWhenUsed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6">
    <w:name w:val="Body Text Indent"/>
    <w:basedOn w:val="703"/>
    <w:link w:val="907"/>
    <w:pPr>
      <w:ind w:firstLine="720"/>
      <w:jc w:val="both"/>
      <w:spacing w:after="0" w:line="36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907" w:customStyle="1">
    <w:name w:val="Основной текст с отступом Знак"/>
    <w:basedOn w:val="713"/>
    <w:link w:val="90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08">
    <w:name w:val="Balloon Text"/>
    <w:basedOn w:val="703"/>
    <w:link w:val="909"/>
    <w:semiHidden/>
    <w:pPr>
      <w:spacing w:after="0" w:line="240" w:lineRule="auto"/>
    </w:pPr>
    <w:rPr>
      <w:rFonts w:ascii="Tahoma" w:hAnsi="Tahoma" w:eastAsia="Times New Roman" w:cs="Times New Roman"/>
      <w:sz w:val="16"/>
      <w:szCs w:val="16"/>
      <w:lang w:eastAsia="ru-RU"/>
    </w:rPr>
  </w:style>
  <w:style w:type="character" w:styleId="909" w:customStyle="1">
    <w:name w:val="Текст выноски Знак"/>
    <w:basedOn w:val="713"/>
    <w:link w:val="908"/>
    <w:semiHidden/>
    <w:rPr>
      <w:rFonts w:ascii="Tahoma" w:hAnsi="Tahoma" w:eastAsia="Times New Roman" w:cs="Times New Roman"/>
      <w:sz w:val="16"/>
      <w:szCs w:val="16"/>
      <w:lang w:eastAsia="ru-RU"/>
    </w:rPr>
  </w:style>
  <w:style w:type="paragraph" w:styleId="910" w:customStyle="1">
    <w:name w:val="Знак"/>
    <w:basedOn w:val="703"/>
    <w:pPr>
      <w:jc w:val="right"/>
      <w:spacing w:line="240" w:lineRule="exact"/>
      <w:widowControl w:val="off"/>
    </w:pPr>
    <w:rPr>
      <w:rFonts w:ascii="Times New Roman" w:hAnsi="Times New Roman" w:eastAsia="Times New Roman" w:cs="Times New Roman"/>
      <w:sz w:val="20"/>
      <w:szCs w:val="20"/>
      <w:lang w:val="en-GB"/>
    </w:rPr>
  </w:style>
  <w:style w:type="character" w:styleId="911" w:customStyle="1">
    <w:name w:val="Основной текст_"/>
    <w:link w:val="913"/>
    <w:rPr>
      <w:sz w:val="28"/>
      <w:szCs w:val="28"/>
      <w:shd w:val="clear" w:color="auto" w:fill="ffffff"/>
    </w:rPr>
  </w:style>
  <w:style w:type="character" w:styleId="912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913" w:customStyle="1">
    <w:name w:val="Основной текст1"/>
    <w:basedOn w:val="703"/>
    <w:link w:val="911"/>
    <w:pPr>
      <w:ind w:firstLine="640"/>
      <w:jc w:val="both"/>
      <w:spacing w:before="780" w:after="0" w:line="322" w:lineRule="exact"/>
      <w:shd w:val="clear" w:color="auto" w:fill="ffffff"/>
      <w:widowControl w:val="off"/>
    </w:pPr>
    <w:rPr>
      <w:sz w:val="28"/>
      <w:szCs w:val="28"/>
    </w:rPr>
  </w:style>
  <w:style w:type="paragraph" w:styleId="914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Times New Roman" w:cs="Courier New"/>
      <w:sz w:val="20"/>
      <w:szCs w:val="20"/>
      <w:lang w:eastAsia="ru-RU"/>
    </w:rPr>
  </w:style>
  <w:style w:type="table" w:styleId="915" w:customStyle="1">
    <w:name w:val="Сетка таблицы2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6" w:customStyle="1">
    <w:name w:val="Сетка таблицы1"/>
    <w:uiPriority w:val="39"/>
    <w:pPr>
      <w:ind w:firstLine="851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Arial" w:cs="Times New Roman"/>
      <w:sz w:val="28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17" w:customStyle="1">
    <w:name w:val="Table Normal"/>
    <w:uiPriority w:val="2"/>
    <w:semiHidden/>
    <w:unhideWhenUsed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  <w:lang w:val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18" w:customStyle="1">
    <w:name w:val="Table Paragraph"/>
    <w:uiPriority w:val="1"/>
    <w:qFormat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table" w:styleId="919" w:customStyle="1">
    <w:name w:val="Сетка таблицы14"/>
    <w:uiPriority w:val="39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Arial" w:cs="Times New Roma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20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Calibri" w:cs="Times New Roman"/>
      <w:sz w:val="20"/>
      <w:szCs w:val="20"/>
    </w:rPr>
  </w:style>
  <w:style w:type="paragraph" w:styleId="921" w:customStyle="1">
    <w:name w:val="ConsPlusCell"/>
    <w:uiPriority w:val="99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0"/>
      <w:szCs w:val="20"/>
      <w:lang w:eastAsia="ru-RU"/>
    </w:rPr>
  </w:style>
  <w:style w:type="paragraph" w:styleId="922" w:customStyle="1">
    <w:name w:val="ConsPlusTitle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Arial" w:cs="Calibri"/>
      <w:b/>
      <w:lang w:eastAsia="ru-RU"/>
    </w:rPr>
  </w:style>
  <w:style w:type="paragraph" w:styleId="923" w:customStyle="1">
    <w:name w:val="Заголовок 22"/>
    <w:basedOn w:val="702"/>
    <w:next w:val="702"/>
    <w:link w:val="716"/>
    <w:uiPriority w:val="9"/>
    <w:unhideWhenUsed/>
    <w:qFormat/>
    <w:pPr>
      <w:contextualSpacing w:val="0"/>
      <w:ind w:left="0" w:right="0" w:firstLine="0"/>
      <w:jc w:val="left"/>
      <w:keepLines/>
      <w:keepNext/>
      <w:pageBreakBefore w:val="0"/>
      <w:spacing w:before="360" w:beforeAutospacing="0" w:after="20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4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357927&amp;date=27.08.2024" TargetMode="External"/><Relationship Id="rId11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Ezd-uprd</dc:creator>
  <cp:revision>10</cp:revision>
  <dcterms:created xsi:type="dcterms:W3CDTF">2025-03-27T11:55:00Z</dcterms:created>
  <dcterms:modified xsi:type="dcterms:W3CDTF">2025-04-10T06:38:15Z</dcterms:modified>
</cp:coreProperties>
</file>