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ПРИЛЕПЕНСКОГО </w:t>
      </w:r>
      <w:r>
        <w:rPr>
          <w:i w:val="0"/>
          <w:iCs/>
          <w:color w:val="000000" w:themeColor="text1"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1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  <w:highlight w:val="none"/>
        </w:rPr>
        <w:t xml:space="preserve">с.Верхнее Кузькино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29</w:t>
      </w:r>
      <w:r>
        <w:rPr>
          <w:b/>
          <w:sz w:val="28"/>
          <w:szCs w:val="28"/>
        </w:rPr>
        <w:t xml:space="preserve">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14/39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и проведении публичных слушаний по вопросу преобразования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 Прилепенского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07.04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.2023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3/8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Об утверждении Положения об организации и проведении публичных слушаний в Прилепенском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сельско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поселения муниципального района «Чернянский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рассмотрев решение Муниципального совета Чернянского района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22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10.2024 г. №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выдвижении инициативы о преобразовании всех поселений,  входящих  в состав  муниципального  района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Чернянский </w:t>
      </w:r>
      <w:r>
        <w:rPr>
          <w:rFonts w:ascii="Times New Roman" w:hAnsi="Times New Roman" w:cs="Times New Roman"/>
          <w:sz w:val="28"/>
          <w:szCs w:val="28"/>
        </w:rPr>
        <w:t xml:space="preserve">район» Белгородской области, путем их объединения и наделении вновь образованного муници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публичных слушаний по вопросу преобразования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а также</w:t>
      </w:r>
      <w:r>
        <w:rPr>
          <w:sz w:val="28"/>
          <w:szCs w:val="28"/>
          <w:highlight w:val="none"/>
        </w:rPr>
        <w:t xml:space="preserve"> в целях выявления и учета мнения населения поселения п</w:t>
      </w:r>
      <w:r>
        <w:rPr>
          <w:sz w:val="28"/>
          <w:szCs w:val="28"/>
          <w:highlight w:val="none"/>
        </w:rPr>
        <w:t xml:space="preserve">о вопросу преобразования муниципального образования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преобразовании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«Посёлок Чернянка»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Андреевско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Большанско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Волоконовско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Волотовско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Ездоченско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Кочегуренско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 </w:t>
      </w:r>
      <w:r>
        <w:rPr>
          <w:sz w:val="28"/>
          <w:szCs w:val="28"/>
        </w:rPr>
        <w:t xml:space="preserve">Лозновско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Лубянско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ельского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Малотроицко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 поселения,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Новореченско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Огибнянско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 xml:space="preserve">Орликовско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я, </w:t>
      </w:r>
      <w:r>
        <w:rPr>
          <w:color w:val="000000" w:themeColor="text1"/>
          <w:sz w:val="28"/>
          <w:szCs w:val="28"/>
        </w:rPr>
        <w:t xml:space="preserve">Прилепенского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 поселения, </w:t>
      </w:r>
      <w:r>
        <w:rPr>
          <w:color w:val="000000" w:themeColor="text1"/>
          <w:sz w:val="28"/>
          <w:szCs w:val="28"/>
        </w:rPr>
        <w:t xml:space="preserve">Русскохаланско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 сельско</w:t>
      </w:r>
      <w:r>
        <w:rPr>
          <w:color w:val="000000" w:themeColor="text1"/>
          <w:sz w:val="28"/>
          <w:szCs w:val="28"/>
        </w:rPr>
        <w:t xml:space="preserve">го</w:t>
      </w:r>
      <w:r>
        <w:rPr>
          <w:color w:val="000000" w:themeColor="text1"/>
          <w:sz w:val="28"/>
          <w:szCs w:val="28"/>
        </w:rPr>
        <w:t xml:space="preserve"> поселени</w:t>
      </w:r>
      <w:r>
        <w:rPr>
          <w:color w:val="000000" w:themeColor="text1"/>
          <w:sz w:val="28"/>
          <w:szCs w:val="28"/>
        </w:rPr>
        <w:t xml:space="preserve">я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входящих в состав муниципального района «</w:t>
      </w:r>
      <w:r>
        <w:rPr>
          <w:color w:val="000000" w:themeColor="text1"/>
          <w:sz w:val="28"/>
          <w:szCs w:val="28"/>
        </w:rPr>
        <w:t xml:space="preserve">Чернянский</w:t>
      </w:r>
      <w:r>
        <w:rPr>
          <w:color w:val="000000" w:themeColor="text1"/>
          <w:sz w:val="28"/>
          <w:szCs w:val="28"/>
        </w:rPr>
        <w:t xml:space="preserve"> район</w:t>
      </w:r>
      <w:r>
        <w:rPr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Белгород</w:t>
      </w:r>
      <w:r>
        <w:rPr>
          <w:color w:val="000000" w:themeColor="text1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Чернянского района от 22 октября 2024 года №118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выдвижении инициативы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о преобразовании всех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поселений,  входящих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 в состав  муниципального  района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, путем  их объединения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и проведен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муниципального образован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ия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Вынести на публичные слушания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Назначить публичные слушания по вопросу: «О </w:t>
      </w:r>
      <w:r>
        <w:rPr>
          <w:rFonts w:ascii="Times New Roman" w:hAnsi="Times New Roman" w:cs="Times New Roman"/>
          <w:sz w:val="28"/>
          <w:szCs w:val="28"/>
        </w:rPr>
        <w:t xml:space="preserve">преобразовании всех поселений, входящи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по адресу: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с. Верхнее Кузькино,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л. Центральная,1 (здание – Центрального сельского Дома культуры)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Сформировать рабочую группу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 Каверина Наталья Валерьевна – главный специалист, управляющая делами администрации Прилепенского сельского поселения муниципального района «Чернянский район» Белгородской области;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Манакова Татьяна Егоровна- депутат земского собрания Прилепенского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Сбитнева Виктория Анатольевна - депутат земского собрания Прилепенского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Определить </w:t>
      </w:r>
      <w:r>
        <w:rPr>
          <w:sz w:val="28"/>
          <w:szCs w:val="28"/>
          <w:highlight w:val="none"/>
        </w:rPr>
        <w:t xml:space="preserve">местом нахождения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следующий адрес</w:t>
      </w:r>
      <w:r>
        <w:rPr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с. Верхнее Кузькино,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л. Центральная, 3 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здание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Прилепенского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cs="Arial"/>
          <w:sz w:val="28"/>
          <w:szCs w:val="28"/>
          <w:highlight w:val="none"/>
        </w:rPr>
        <w:t xml:space="preserve">тел. 4-82-04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 4.1. Назначить лицом, осуществляющим ведение протокола публичных слушаний по вопросу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none"/>
        </w:rPr>
        <w:t xml:space="preserve">», члена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  <w:highlight w:val="none"/>
        </w:rPr>
        <w:t xml:space="preserve">Каверина Наталья Валерьевна – главный специалист, управляющая делами администрации Прилепенского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567"/>
        <w:jc w:val="both"/>
      </w:pPr>
      <w:r>
        <w:rPr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  <w:t xml:space="preserve">5. Назначить председательствующим на публичных слушаниях Черкесова Дмитрия Владимировича – главу Прилепенского сельского поселения муниципального района «Чернянский район» Белгородской области.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 срок приема замечаний и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 xml:space="preserve">у, выносимому на публичные слушания, с 30 октября по 13 ноября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включительно </w:t>
      </w:r>
      <w:r>
        <w:rPr>
          <w:sz w:val="28"/>
          <w:szCs w:val="28"/>
          <w:highlight w:val="none"/>
        </w:rPr>
        <w:t xml:space="preserve">в рабочие дни с </w:t>
      </w:r>
      <w:r>
        <w:rPr>
          <w:sz w:val="28"/>
          <w:szCs w:val="28"/>
          <w:highlight w:val="none"/>
        </w:rPr>
        <w:t xml:space="preserve">8-00 до 17-00 ча</w:t>
      </w:r>
      <w:r>
        <w:rPr>
          <w:sz w:val="28"/>
          <w:szCs w:val="28"/>
          <w:highlight w:val="none"/>
        </w:rPr>
        <w:t xml:space="preserve">сов (перерыв на обед с </w:t>
      </w:r>
      <w:r>
        <w:rPr>
          <w:sz w:val="28"/>
          <w:szCs w:val="28"/>
          <w:highlight w:val="none"/>
        </w:rPr>
        <w:t xml:space="preserve">12-00 </w:t>
      </w:r>
      <w:r>
        <w:rPr>
          <w:sz w:val="28"/>
          <w:szCs w:val="28"/>
          <w:highlight w:val="none"/>
        </w:rPr>
        <w:t xml:space="preserve">до </w:t>
      </w:r>
      <w:r>
        <w:rPr>
          <w:sz w:val="28"/>
          <w:szCs w:val="28"/>
          <w:highlight w:val="none"/>
        </w:rPr>
        <w:t xml:space="preserve">13-45</w:t>
      </w:r>
      <w:r>
        <w:rPr>
          <w:sz w:val="28"/>
          <w:szCs w:val="28"/>
          <w:highlight w:val="none"/>
        </w:rPr>
        <w:t xml:space="preserve"> часо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Установить,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что замечания и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у, выносимому на публичные слушани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я, предоставляются </w:t>
      </w:r>
      <w:r>
        <w:rPr>
          <w:rFonts w:ascii="Times New Roman" w:hAnsi="Times New Roman" w:eastAsia="Arial" w:cs="Times New Roman"/>
          <w:i w:val="0"/>
          <w:iCs w:val="0"/>
          <w:color w:val="000000"/>
          <w:sz w:val="28"/>
          <w:szCs w:val="28"/>
        </w:rPr>
        <w:t xml:space="preserve">в рабочую группу по организации и проведению публичных слушаний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следующем виде: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yellow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 xml:space="preserve">по адресу сайта:</w:t>
      </w:r>
      <w:r>
        <w:rPr>
          <w:rFonts w:ascii="Times New Roman" w:hAnsi="Times New Roman" w:eastAsia="PT Serif" w:cs="Times New Roman"/>
          <w:sz w:val="28"/>
          <w:szCs w:val="28"/>
          <w:highlight w:val="none"/>
        </w:rPr>
        <w:t xml:space="preserve"> </w:t>
      </w:r>
      <w:hyperlink r:id="rId10" w:tooltip="https://verxneekuzkino-r31.gosweb.gosuslugi.ru" w:history="1">
        <w:r>
          <w:rPr>
            <w:rStyle w:val="867"/>
            <w:rFonts w:ascii="Times New Roman" w:hAnsi="Times New Roman" w:eastAsia="PT Serif" w:cs="Times New Roman"/>
            <w:sz w:val="28"/>
            <w:szCs w:val="28"/>
            <w:highlight w:val="none"/>
          </w:rPr>
          <w:t xml:space="preserve">https</w:t>
        </w:r>
        <w:r>
          <w:rPr>
            <w:rStyle w:val="867"/>
            <w:rFonts w:ascii="Times New Roman" w:hAnsi="Times New Roman" w:eastAsia="PT Serif" w:cs="Times New Roman"/>
            <w:sz w:val="28"/>
            <w:szCs w:val="28"/>
            <w:highlight w:val="none"/>
          </w:rPr>
          <w:t xml:space="preserve">://</w:t>
        </w:r>
        <w:r>
          <w:rPr>
            <w:rStyle w:val="867"/>
            <w:rFonts w:ascii="Times New Roman" w:hAnsi="Times New Roman" w:cs="Times New Roman"/>
            <w:b w:val="0"/>
            <w:bCs w:val="0"/>
            <w:sz w:val="28"/>
            <w:szCs w:val="28"/>
            <w:highlight w:val="none"/>
            <w:lang w:val="en-US"/>
          </w:rPr>
          <w:t xml:space="preserve">verxneekuzkino</w:t>
        </w:r>
        <w:r>
          <w:rPr>
            <w:rStyle w:val="867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-</w:t>
        </w:r>
        <w:r>
          <w:rPr>
            <w:rStyle w:val="867"/>
            <w:rFonts w:ascii="Times New Roman" w:hAnsi="Times New Roman" w:cs="Times New Roman"/>
            <w:b w:val="0"/>
            <w:bCs w:val="0"/>
            <w:sz w:val="28"/>
            <w:szCs w:val="28"/>
            <w:highlight w:val="none"/>
            <w:lang w:val="en-US"/>
          </w:rPr>
          <w:t xml:space="preserve">r</w:t>
        </w:r>
        <w:r>
          <w:rPr>
            <w:rStyle w:val="867"/>
            <w:rFonts w:ascii="Times New Roman" w:hAnsi="Times New Roman" w:cs="Times New Roman"/>
            <w:b w:val="0"/>
            <w:bCs w:val="0"/>
            <w:sz w:val="28"/>
            <w:szCs w:val="28"/>
            <w:highlight w:val="none"/>
          </w:rPr>
          <w:t xml:space="preserve">31</w:t>
        </w:r>
        <w:r>
          <w:rPr>
            <w:rStyle w:val="867"/>
            <w:b w:val="0"/>
            <w:bCs w:val="0"/>
            <w:i w:val="0"/>
            <w:sz w:val="28"/>
            <w:szCs w:val="28"/>
          </w:rPr>
          <w:t xml:space="preserve">.gosweb.gosuslugi.ru</w:t>
        </w:r>
        <w:r>
          <w:rPr>
            <w:rStyle w:val="867"/>
            <w:b w:val="0"/>
            <w:highlight w:val="none"/>
          </w:rPr>
        </w:r>
      </w:hyperlink>
      <w:r>
        <w:rPr>
          <w:b w:val="0"/>
          <w:highlight w:val="none"/>
        </w:rPr>
        <w:t xml:space="preserve">; </w:t>
      </w:r>
      <w:r>
        <w:rPr>
          <w:bCs w:val="0"/>
          <w:i w:val="0"/>
          <w:highlight w:val="yellow"/>
        </w:rPr>
      </w:r>
      <w:r>
        <w:rPr>
          <w:bCs w:val="0"/>
          <w:i w:val="0"/>
          <w:highlight w:val="yellow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е </w:t>
      </w:r>
      <w:r>
        <w:rPr>
          <w:sz w:val="28"/>
          <w:szCs w:val="28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 prilepi@ch.belregion.ru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с указанием фамилии, имени, от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чества, адреса места жительства, подписываются лицом, их направляющим,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(приложение)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Поручить членам рабочей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со</w:t>
      </w:r>
      <w:r>
        <w:rPr>
          <w:rFonts w:ascii="Times New Roman" w:hAnsi="Times New Roman" w:cs="Times New Roman"/>
          <w:sz w:val="28"/>
          <w:szCs w:val="28"/>
        </w:rPr>
        <w:t xml:space="preserve">зданию необх</w:t>
      </w:r>
      <w:r>
        <w:rPr>
          <w:rFonts w:ascii="Times New Roman" w:hAnsi="Times New Roman" w:cs="Times New Roman"/>
          <w:sz w:val="28"/>
          <w:szCs w:val="28"/>
        </w:rPr>
        <w:t xml:space="preserve">одимых условий для проведения публич</w:t>
      </w:r>
      <w:r>
        <w:rPr>
          <w:rFonts w:ascii="Times New Roman" w:hAnsi="Times New Roman" w:cs="Times New Roman"/>
          <w:sz w:val="28"/>
          <w:szCs w:val="28"/>
        </w:rPr>
        <w:t xml:space="preserve">ных слушаний.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Прилепенского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11. 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Прилепенского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Прилепенского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http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verxneekuzkino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31</w:t>
      </w:r>
      <w:r>
        <w:rPr>
          <w:b w:val="0"/>
          <w:bCs w:val="0"/>
          <w:i w:val="0"/>
          <w:sz w:val="28"/>
          <w:szCs w:val="28"/>
        </w:rPr>
        <w:t xml:space="preserve">.gosweb.gosuslugi.ru</w:t>
      </w:r>
      <w:r>
        <w:rPr>
          <w:b w:val="0"/>
          <w:highlight w:val="white"/>
        </w:rPr>
        <w:t xml:space="preserve">)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12. Насто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щее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решение вступает в силу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после его официального опубликования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right="29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13. Контроль</w:t>
      </w:r>
      <w:r>
        <w:rPr>
          <w:color w:val="000000" w:themeColor="text1"/>
          <w:sz w:val="28"/>
          <w:szCs w:val="28"/>
        </w:rPr>
        <w:t xml:space="preserve"> за и</w:t>
      </w:r>
      <w:r>
        <w:rPr>
          <w:sz w:val="28"/>
          <w:szCs w:val="28"/>
        </w:rPr>
        <w:t xml:space="preserve">сполнением настоящего решения оставляю за собой.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highlight w:val="none"/>
        </w:rPr>
        <w:t xml:space="preserve">Прилепенского</w:t>
      </w: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  <w:highlight w:val="none"/>
        </w:rPr>
        <w:t xml:space="preserve">Д.В.Черкесов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Приложение к решению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земского собрания Прилепенского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сельского поселения муниципального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района «Чернянский район» 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Белгородской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от 29.10.2024 г.  №</w:t>
      </w:r>
      <w:r>
        <w:rPr>
          <w:b/>
          <w:bCs/>
          <w:sz w:val="28"/>
          <w:szCs w:val="28"/>
          <w:highlight w:val="none"/>
        </w:rPr>
        <w:t xml:space="preserve">14/39</w:t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 и участия жителей в его обсуждении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1. Настоящий Порядок утвержден в соответствии с Федеральным законом от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06.10.2003 г.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№</w:t>
      </w:r>
      <w:hyperlink r:id="rId11" w:tooltip="https://pravo-search.minjust.ru/bigs/showDocument.html?id=96E20C02-1B12-465A-B64C-24AA92270007" w:history="1">
        <w:r>
          <w:rPr>
            <w:rStyle w:val="867"/>
            <w:rFonts w:ascii="Times New Roman" w:hAnsi="Times New Roman" w:eastAsia="Arial" w:cs="Times New Roman"/>
            <w:color w:val="000000" w:themeColor="text1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u w:val="none"/>
        </w:rPr>
        <w:t xml:space="preserve">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«Об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Прилепенского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муниципального района «Чернянский район» Белгородской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Прилепенского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район» Белгородской области от 07.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04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.2023 г. №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3/8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Об утверждении Положения об организации и проведении публичных слушаний в Прилепенском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и направлен на реализац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ию права жителей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Прилепенского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сельского поселения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(далее – сельское поселение)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на осуществление местного самоуп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равления посредством внесения предложений и (или) замечаний и участия в обсуждении вынесенного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2. Внесение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участие жителей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выносимого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посредством участия в публичных слушаниях, назначенных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3. Порядок принятия решения о проведении публичных слушаний по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порядок подготовки публичных слушаний по данному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регулируются Положением об организации и проведении публичных сл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ушаний в сельском поселении, утвержденным соответствующим решением земского собрания сель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4. После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принятия решения земского собрания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сельского поселения о назначении публичных слушаний по вопросу преобразования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 вынесенного на публичные слушания, жители сельского поселения не позднее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чем за 3 рабочих дня до их проведения вправе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представить в рабочую группу по организации и проведению публичных слушаний (далее - рабочая группа) 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 вопросу о преобразовании.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5.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 по вопросу о преобразовании, направляемые в рабочую группу, должны содержать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подлежат регистрации в журнале, в котором указывается: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порядковый номер;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)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данные о жителе сельского поселения (фамилия, имя, отчество, адрес, контактные телефоны,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адрес места жительства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 произвольной форме 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подписываются лицом, их направляющим. </w:t>
      </w:r>
      <w:r>
        <w:rPr>
          <w:rFonts w:ascii="Times New Roman" w:hAnsi="Times New Roman" w:cs="Times New Roman"/>
          <w:bCs w:val="0"/>
        </w:rPr>
      </w:r>
      <w:r>
        <w:rPr>
          <w:rFonts w:ascii="Times New Roman" w:hAnsi="Times New Roman" w:cs="Times New Roman"/>
          <w:bCs w:val="0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6. Поступившие и зарегистрированные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подлежат рассмотрению на публичных слушаниях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и вопрос принятия замечаний и (или)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по вопросу о преобразовании ставится на голо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сование на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публичных слушаниях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7.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проведения, жители сельского поселения вправе в письменном виде представить в рабоч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ую группу по организации и проведению публичных слушаний заявления о своём намерении участвовать в публичных слушаниях.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8. Жители сельского поселения участвуют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вопроса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селении, утвержденным соответствующим решением земского собрания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Quote Char"/>
    <w:link w:val="712"/>
    <w:uiPriority w:val="29"/>
    <w:rPr>
      <w:i/>
    </w:rPr>
  </w:style>
  <w:style w:type="character" w:styleId="684">
    <w:name w:val="Intense Quote Char"/>
    <w:link w:val="714"/>
    <w:uiPriority w:val="30"/>
    <w:rPr>
      <w:i/>
    </w:rPr>
  </w:style>
  <w:style w:type="character" w:styleId="685">
    <w:name w:val="Footnote Text Char"/>
    <w:link w:val="846"/>
    <w:uiPriority w:val="99"/>
    <w:rPr>
      <w:sz w:val="18"/>
    </w:rPr>
  </w:style>
  <w:style w:type="character" w:styleId="686">
    <w:name w:val="Endnote Text Char"/>
    <w:link w:val="849"/>
    <w:uiPriority w:val="99"/>
    <w:rPr>
      <w:sz w:val="20"/>
    </w:rPr>
  </w:style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ing 1"/>
    <w:basedOn w:val="687"/>
    <w:next w:val="687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6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paragraph" w:styleId="71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5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formattext"/>
    <w:basedOn w:val="687"/>
    <w:pPr>
      <w:spacing w:before="100" w:beforeAutospacing="1" w:after="100" w:afterAutospacing="1"/>
    </w:pPr>
  </w:style>
  <w:style w:type="character" w:styleId="867">
    <w:name w:val="Hyperlink"/>
    <w:basedOn w:val="697"/>
    <w:uiPriority w:val="99"/>
    <w:unhideWhenUsed/>
    <w:rPr>
      <w:color w:val="0000ff"/>
      <w:u w:val="single"/>
    </w:rPr>
  </w:style>
  <w:style w:type="paragraph" w:styleId="868">
    <w:name w:val="Balloon Text"/>
    <w:basedOn w:val="687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7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1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2">
    <w:name w:val="List Paragraph"/>
    <w:basedOn w:val="687"/>
    <w:uiPriority w:val="34"/>
    <w:qFormat/>
    <w:pPr>
      <w:contextualSpacing/>
      <w:ind w:left="720"/>
    </w:pPr>
    <w:rPr>
      <w:sz w:val="20"/>
      <w:szCs w:val="20"/>
    </w:rPr>
  </w:style>
  <w:style w:type="paragraph" w:styleId="873">
    <w:name w:val="Head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7"/>
    <w:link w:val="873"/>
    <w:uiPriority w:val="99"/>
  </w:style>
  <w:style w:type="paragraph" w:styleId="875">
    <w:name w:val="Footer"/>
    <w:basedOn w:val="687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7"/>
    <w:link w:val="875"/>
    <w:uiPriority w:val="99"/>
  </w:style>
  <w:style w:type="character" w:styleId="877" w:customStyle="1">
    <w:name w:val="doccaption"/>
    <w:basedOn w:val="697"/>
  </w:style>
  <w:style w:type="paragraph" w:styleId="878">
    <w:name w:val="Subtitle"/>
    <w:basedOn w:val="687"/>
    <w:next w:val="881"/>
    <w:link w:val="879"/>
    <w:qFormat/>
    <w:pPr>
      <w:jc w:val="center"/>
    </w:pPr>
    <w:rPr>
      <w:b/>
      <w:i/>
      <w:szCs w:val="20"/>
      <w:lang w:eastAsia="ar-SA"/>
    </w:rPr>
  </w:style>
  <w:style w:type="character" w:styleId="879" w:customStyle="1">
    <w:name w:val="Подзаголовок Знак"/>
    <w:basedOn w:val="697"/>
    <w:link w:val="87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Body Text"/>
    <w:basedOn w:val="687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697"/>
    <w:link w:val="881"/>
    <w:uiPriority w:val="99"/>
    <w:semiHidden/>
  </w:style>
  <w:style w:type="character" w:styleId="883" w:customStyle="1">
    <w:name w:val="Основной текст (9)_"/>
    <w:basedOn w:val="697"/>
    <w:link w:val="88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4" w:customStyle="1">
    <w:name w:val="Основной текст (9)"/>
    <w:basedOn w:val="687"/>
    <w:link w:val="88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5" w:customStyle="1">
    <w:name w:val="Основной текст (2) + Курсив"/>
    <w:basedOn w:val="69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6" w:customStyle="1">
    <w:name w:val="Основной текст (9) + Курсив"/>
    <w:basedOn w:val="8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7" w:customStyle="1">
    <w:name w:val="Основной текст (2)"/>
    <w:basedOn w:val="69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8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Body Text Indent"/>
    <w:basedOn w:val="701"/>
    <w:link w:val="72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1" w:customStyle="1">
    <w:name w:val="Без интервала"/>
    <w:link w:val="862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verxneekuzkino-r31.gosweb.gosuslugi.ru" TargetMode="External"/><Relationship Id="rId11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39</cp:revision>
  <dcterms:created xsi:type="dcterms:W3CDTF">2022-03-18T09:01:00Z</dcterms:created>
  <dcterms:modified xsi:type="dcterms:W3CDTF">2024-10-29T08:47:07Z</dcterms:modified>
</cp:coreProperties>
</file>